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1"/>
        <w:rPr>
          <w:rFonts w:ascii="Times New Roman"/>
          <w:sz w:val="18"/>
        </w:rPr>
      </w:pPr>
    </w:p>
    <w:p>
      <w:pPr>
        <w:pStyle w:val="Title"/>
      </w:pPr>
      <w:r>
        <w:rPr/>
        <w:t>2025</w:t>
      </w:r>
      <w:r>
        <w:rPr>
          <w:spacing w:val="-3"/>
        </w:rPr>
        <w:t> </w:t>
      </w:r>
      <w:r>
        <w:rPr/>
        <w:t>Scientific</w:t>
      </w:r>
      <w:r>
        <w:rPr>
          <w:spacing w:val="-2"/>
        </w:rPr>
        <w:t> </w:t>
      </w:r>
      <w:r>
        <w:rPr/>
        <w:t>Research</w:t>
      </w:r>
      <w:r>
        <w:rPr>
          <w:spacing w:val="-5"/>
        </w:rPr>
        <w:t> </w:t>
      </w:r>
      <w:r>
        <w:rPr/>
        <w:t>Grants</w:t>
      </w:r>
    </w:p>
    <w:p>
      <w:pPr>
        <w:pStyle w:val="Heading1"/>
        <w:spacing w:before="89"/>
        <w:ind w:left="2348" w:right="2350"/>
        <w:jc w:val="center"/>
      </w:pPr>
      <w:r>
        <w:rPr/>
        <w:t>Call</w:t>
      </w:r>
      <w:r>
        <w:rPr>
          <w:spacing w:val="-3"/>
        </w:rPr>
        <w:t> </w:t>
      </w:r>
      <w:r>
        <w:rPr/>
        <w:t>for</w:t>
      </w:r>
      <w:r>
        <w:rPr>
          <w:spacing w:val="-3"/>
        </w:rPr>
        <w:t> </w:t>
      </w:r>
      <w:r>
        <w:rPr/>
        <w:t>Proposals</w:t>
      </w:r>
    </w:p>
    <w:p>
      <w:pPr>
        <w:pStyle w:val="BodyText"/>
        <w:rPr>
          <w:sz w:val="35"/>
        </w:rPr>
      </w:pPr>
    </w:p>
    <w:p>
      <w:pPr>
        <w:spacing w:before="1"/>
        <w:ind w:left="119" w:right="0" w:firstLine="0"/>
        <w:jc w:val="left"/>
        <w:rPr>
          <w:sz w:val="32"/>
        </w:rPr>
      </w:pPr>
      <w:bookmarkStart w:name="Background" w:id="1"/>
      <w:bookmarkEnd w:id="1"/>
      <w:r>
        <w:rPr/>
      </w:r>
      <w:r>
        <w:rPr>
          <w:sz w:val="32"/>
        </w:rPr>
        <w:t>Background</w:t>
      </w:r>
    </w:p>
    <w:p>
      <w:pPr>
        <w:pStyle w:val="BodyText"/>
        <w:spacing w:before="198"/>
        <w:ind w:left="119" w:right="117"/>
        <w:jc w:val="both"/>
      </w:pPr>
      <w:r>
        <w:rPr/>
        <w:t>The</w:t>
      </w:r>
      <w:r>
        <w:rPr>
          <w:spacing w:val="-11"/>
        </w:rPr>
        <w:t> </w:t>
      </w:r>
      <w:r>
        <w:rPr/>
        <w:t>World</w:t>
      </w:r>
      <w:r>
        <w:rPr>
          <w:spacing w:val="-10"/>
        </w:rPr>
        <w:t> </w:t>
      </w:r>
      <w:r>
        <w:rPr/>
        <w:t>Anti-Doping</w:t>
      </w:r>
      <w:r>
        <w:rPr>
          <w:spacing w:val="-11"/>
        </w:rPr>
        <w:t> </w:t>
      </w:r>
      <w:r>
        <w:rPr/>
        <w:t>Agency</w:t>
      </w:r>
      <w:r>
        <w:rPr>
          <w:spacing w:val="-12"/>
        </w:rPr>
        <w:t> </w:t>
      </w:r>
      <w:r>
        <w:rPr/>
        <w:t>(WADA)</w:t>
      </w:r>
      <w:r>
        <w:rPr>
          <w:spacing w:val="-11"/>
        </w:rPr>
        <w:t> </w:t>
      </w:r>
      <w:r>
        <w:rPr/>
        <w:t>was</w:t>
      </w:r>
      <w:r>
        <w:rPr>
          <w:spacing w:val="-13"/>
        </w:rPr>
        <w:t> </w:t>
      </w:r>
      <w:r>
        <w:rPr/>
        <w:t>established</w:t>
      </w:r>
      <w:r>
        <w:rPr>
          <w:spacing w:val="-10"/>
        </w:rPr>
        <w:t> </w:t>
      </w:r>
      <w:r>
        <w:rPr/>
        <w:t>in</w:t>
      </w:r>
      <w:r>
        <w:rPr>
          <w:spacing w:val="-10"/>
        </w:rPr>
        <w:t> </w:t>
      </w:r>
      <w:r>
        <w:rPr/>
        <w:t>1999</w:t>
      </w:r>
      <w:r>
        <w:rPr>
          <w:spacing w:val="-13"/>
        </w:rPr>
        <w:t> </w:t>
      </w:r>
      <w:r>
        <w:rPr/>
        <w:t>as</w:t>
      </w:r>
      <w:r>
        <w:rPr>
          <w:spacing w:val="-12"/>
        </w:rPr>
        <w:t> </w:t>
      </w:r>
      <w:r>
        <w:rPr/>
        <w:t>an</w:t>
      </w:r>
      <w:r>
        <w:rPr>
          <w:spacing w:val="-12"/>
        </w:rPr>
        <w:t> </w:t>
      </w:r>
      <w:r>
        <w:rPr/>
        <w:t>international</w:t>
      </w:r>
      <w:r>
        <w:rPr>
          <w:spacing w:val="-11"/>
        </w:rPr>
        <w:t> </w:t>
      </w:r>
      <w:r>
        <w:rPr/>
        <w:t>independent</w:t>
      </w:r>
      <w:r>
        <w:rPr>
          <w:spacing w:val="-8"/>
        </w:rPr>
        <w:t> </w:t>
      </w:r>
      <w:r>
        <w:rPr/>
        <w:t>agency</w:t>
      </w:r>
      <w:r>
        <w:rPr>
          <w:spacing w:val="-12"/>
        </w:rPr>
        <w:t> </w:t>
      </w:r>
      <w:r>
        <w:rPr/>
        <w:t>to</w:t>
      </w:r>
      <w:r>
        <w:rPr>
          <w:spacing w:val="-13"/>
        </w:rPr>
        <w:t> </w:t>
      </w:r>
      <w:r>
        <w:rPr/>
        <w:t>lead</w:t>
      </w:r>
      <w:r>
        <w:rPr>
          <w:spacing w:val="-58"/>
        </w:rPr>
        <w:t> </w:t>
      </w:r>
      <w:r>
        <w:rPr/>
        <w:t>a collaborative worldwide movement for doping-free sport. WADA’s governance and funding is based on equal</w:t>
      </w:r>
      <w:r>
        <w:rPr>
          <w:spacing w:val="1"/>
        </w:rPr>
        <w:t> </w:t>
      </w:r>
      <w:r>
        <w:rPr/>
        <w:t>partnership between the Sport Movement and Governments of the world. WADA’s primary role is to develop,</w:t>
      </w:r>
      <w:r>
        <w:rPr>
          <w:spacing w:val="1"/>
        </w:rPr>
        <w:t> </w:t>
      </w:r>
      <w:r>
        <w:rPr/>
        <w:t>harmonize and coordinate anti-doping rules and policies across all sports and countries. Our key activities</w:t>
      </w:r>
      <w:r>
        <w:rPr>
          <w:spacing w:val="1"/>
        </w:rPr>
        <w:t> </w:t>
      </w:r>
      <w:r>
        <w:rPr/>
        <w:t>include scientific and social science research; education; intelligence and investigations; development of anti-</w:t>
      </w:r>
      <w:r>
        <w:rPr>
          <w:spacing w:val="1"/>
        </w:rPr>
        <w:t> </w:t>
      </w:r>
      <w:r>
        <w:rPr/>
        <w:t>doping</w:t>
      </w:r>
      <w:r>
        <w:rPr>
          <w:spacing w:val="-1"/>
        </w:rPr>
        <w:t> </w:t>
      </w:r>
      <w:r>
        <w:rPr/>
        <w:t>capacity; and</w:t>
      </w:r>
      <w:r>
        <w:rPr>
          <w:spacing w:val="-3"/>
        </w:rPr>
        <w:t> </w:t>
      </w:r>
      <w:r>
        <w:rPr/>
        <w:t>monitoring of</w:t>
      </w:r>
      <w:r>
        <w:rPr>
          <w:spacing w:val="-2"/>
        </w:rPr>
        <w:t> </w:t>
      </w:r>
      <w:r>
        <w:rPr/>
        <w:t>compliance with</w:t>
      </w:r>
      <w:r>
        <w:rPr>
          <w:spacing w:val="-3"/>
        </w:rPr>
        <w:t> </w:t>
      </w:r>
      <w:r>
        <w:rPr/>
        <w:t>the</w:t>
      </w:r>
      <w:r>
        <w:rPr>
          <w:spacing w:val="-2"/>
        </w:rPr>
        <w:t> </w:t>
      </w:r>
      <w:r>
        <w:rPr/>
        <w:t>World</w:t>
      </w:r>
      <w:r>
        <w:rPr>
          <w:spacing w:val="-1"/>
        </w:rPr>
        <w:t> </w:t>
      </w:r>
      <w:r>
        <w:rPr/>
        <w:t>Anti-Doping Code.</w:t>
      </w:r>
    </w:p>
    <w:p>
      <w:pPr>
        <w:pStyle w:val="BodyText"/>
        <w:spacing w:before="90"/>
        <w:ind w:left="120" w:right="116"/>
        <w:jc w:val="both"/>
      </w:pPr>
      <w:r>
        <w:rPr/>
        <w:t>Science is key to driving advances in anti-doping. Innovative research helps the anti-doping community identify</w:t>
      </w:r>
      <w:r>
        <w:rPr>
          <w:spacing w:val="-59"/>
        </w:rPr>
        <w:t> </w:t>
      </w:r>
      <w:r>
        <w:rPr/>
        <w:t>new trends in doping, new drugs, new delivery mechanisms, new methods and new ways of improving doping</w:t>
      </w:r>
      <w:r>
        <w:rPr>
          <w:spacing w:val="1"/>
        </w:rPr>
        <w:t> </w:t>
      </w:r>
      <w:r>
        <w:rPr/>
        <w:t>detection.</w:t>
      </w:r>
    </w:p>
    <w:p>
      <w:pPr>
        <w:pStyle w:val="BodyText"/>
        <w:spacing w:before="90"/>
        <w:ind w:left="120" w:right="114"/>
        <w:jc w:val="both"/>
      </w:pPr>
      <w:r>
        <w:rPr>
          <w:spacing w:val="-1"/>
        </w:rPr>
        <w:t>WADA’s</w:t>
      </w:r>
      <w:r>
        <w:rPr>
          <w:spacing w:val="-10"/>
        </w:rPr>
        <w:t> </w:t>
      </w:r>
      <w:hyperlink r:id="rId7">
        <w:r>
          <w:rPr>
            <w:color w:val="25512E"/>
            <w:spacing w:val="-1"/>
            <w:u w:val="single" w:color="25512E"/>
          </w:rPr>
          <w:t>Health,</w:t>
        </w:r>
        <w:r>
          <w:rPr>
            <w:color w:val="25512E"/>
            <w:spacing w:val="-14"/>
            <w:u w:val="single" w:color="25512E"/>
          </w:rPr>
          <w:t> </w:t>
        </w:r>
        <w:r>
          <w:rPr>
            <w:color w:val="25512E"/>
            <w:spacing w:val="-1"/>
            <w:u w:val="single" w:color="25512E"/>
          </w:rPr>
          <w:t>Medical</w:t>
        </w:r>
        <w:r>
          <w:rPr>
            <w:color w:val="25512E"/>
            <w:spacing w:val="-13"/>
            <w:u w:val="single" w:color="25512E"/>
          </w:rPr>
          <w:t> </w:t>
        </w:r>
        <w:r>
          <w:rPr>
            <w:color w:val="25512E"/>
            <w:spacing w:val="-1"/>
            <w:u w:val="single" w:color="25512E"/>
          </w:rPr>
          <w:t>and</w:t>
        </w:r>
        <w:r>
          <w:rPr>
            <w:color w:val="25512E"/>
            <w:spacing w:val="-10"/>
            <w:u w:val="single" w:color="25512E"/>
          </w:rPr>
          <w:t> </w:t>
        </w:r>
        <w:r>
          <w:rPr>
            <w:color w:val="25512E"/>
            <w:spacing w:val="-1"/>
            <w:u w:val="single" w:color="25512E"/>
          </w:rPr>
          <w:t>Research</w:t>
        </w:r>
        <w:r>
          <w:rPr>
            <w:color w:val="25512E"/>
            <w:spacing w:val="-13"/>
            <w:u w:val="single" w:color="25512E"/>
          </w:rPr>
          <w:t> </w:t>
        </w:r>
        <w:r>
          <w:rPr>
            <w:color w:val="25512E"/>
            <w:u w:val="single" w:color="25512E"/>
          </w:rPr>
          <w:t>Committee</w:t>
        </w:r>
        <w:r>
          <w:rPr>
            <w:color w:val="25512E"/>
            <w:spacing w:val="-8"/>
          </w:rPr>
          <w:t> </w:t>
        </w:r>
      </w:hyperlink>
      <w:r>
        <w:rPr/>
        <w:t>(HMRC),</w:t>
      </w:r>
      <w:r>
        <w:rPr>
          <w:spacing w:val="-11"/>
        </w:rPr>
        <w:t> </w:t>
      </w:r>
      <w:r>
        <w:rPr/>
        <w:t>which</w:t>
      </w:r>
      <w:r>
        <w:rPr>
          <w:spacing w:val="-10"/>
        </w:rPr>
        <w:t> </w:t>
      </w:r>
      <w:r>
        <w:rPr/>
        <w:t>is</w:t>
      </w:r>
      <w:r>
        <w:rPr>
          <w:spacing w:val="-12"/>
        </w:rPr>
        <w:t> </w:t>
      </w:r>
      <w:r>
        <w:rPr/>
        <w:t>one</w:t>
      </w:r>
      <w:r>
        <w:rPr>
          <w:spacing w:val="-13"/>
        </w:rPr>
        <w:t> </w:t>
      </w:r>
      <w:r>
        <w:rPr/>
        <w:t>of</w:t>
      </w:r>
      <w:r>
        <w:rPr>
          <w:spacing w:val="-10"/>
        </w:rPr>
        <w:t> </w:t>
      </w:r>
      <w:r>
        <w:rPr/>
        <w:t>the</w:t>
      </w:r>
      <w:r>
        <w:rPr>
          <w:spacing w:val="-13"/>
        </w:rPr>
        <w:t> </w:t>
      </w:r>
      <w:r>
        <w:rPr/>
        <w:t>Agency’s</w:t>
      </w:r>
      <w:r>
        <w:rPr>
          <w:spacing w:val="-10"/>
        </w:rPr>
        <w:t> </w:t>
      </w:r>
      <w:r>
        <w:rPr/>
        <w:t>Standing</w:t>
      </w:r>
      <w:r>
        <w:rPr>
          <w:spacing w:val="-13"/>
        </w:rPr>
        <w:t> </w:t>
      </w:r>
      <w:r>
        <w:rPr/>
        <w:t>Committees,</w:t>
      </w:r>
      <w:r>
        <w:rPr>
          <w:spacing w:val="-59"/>
        </w:rPr>
        <w:t> </w:t>
      </w:r>
      <w:r>
        <w:rPr/>
        <w:t>monitors scientific developments in sport with the aim of safeguarding doping-free sport practice. With this aim,</w:t>
      </w:r>
      <w:r>
        <w:rPr>
          <w:spacing w:val="-59"/>
        </w:rPr>
        <w:t> </w:t>
      </w:r>
      <w:r>
        <w:rPr/>
        <w:t>it</w:t>
      </w:r>
      <w:r>
        <w:rPr>
          <w:spacing w:val="1"/>
        </w:rPr>
        <w:t> </w:t>
      </w:r>
      <w:r>
        <w:rPr/>
        <w:t>oversees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following</w:t>
      </w:r>
      <w:r>
        <w:rPr>
          <w:spacing w:val="1"/>
        </w:rPr>
        <w:t> </w:t>
      </w:r>
      <w:r>
        <w:rPr/>
        <w:t>WADA</w:t>
      </w:r>
      <w:r>
        <w:rPr>
          <w:spacing w:val="61"/>
        </w:rPr>
        <w:t> </w:t>
      </w:r>
      <w:r>
        <w:rPr/>
        <w:t>Expert</w:t>
      </w:r>
      <w:r>
        <w:rPr>
          <w:spacing w:val="61"/>
        </w:rPr>
        <w:t> </w:t>
      </w:r>
      <w:r>
        <w:rPr/>
        <w:t>Advisory</w:t>
      </w:r>
      <w:r>
        <w:rPr>
          <w:spacing w:val="61"/>
        </w:rPr>
        <w:t> </w:t>
      </w:r>
      <w:r>
        <w:rPr/>
        <w:t>Groups: </w:t>
      </w:r>
      <w:hyperlink r:id="rId8">
        <w:r>
          <w:rPr>
            <w:color w:val="25512E"/>
            <w:u w:val="single" w:color="25512E"/>
          </w:rPr>
          <w:t>Prohibited</w:t>
        </w:r>
        <w:r>
          <w:rPr>
            <w:color w:val="25512E"/>
            <w:spacing w:val="61"/>
            <w:u w:val="single" w:color="25512E"/>
          </w:rPr>
          <w:t> </w:t>
        </w:r>
        <w:r>
          <w:rPr>
            <w:color w:val="25512E"/>
            <w:u w:val="single" w:color="25512E"/>
          </w:rPr>
          <w:t>List</w:t>
        </w:r>
      </w:hyperlink>
      <w:r>
        <w:rPr/>
        <w:t>, </w:t>
      </w:r>
      <w:hyperlink r:id="rId9">
        <w:r>
          <w:rPr>
            <w:color w:val="25512E"/>
            <w:u w:val="single" w:color="25512E"/>
          </w:rPr>
          <w:t>Therapeutic</w:t>
        </w:r>
        <w:r>
          <w:rPr>
            <w:color w:val="25512E"/>
            <w:spacing w:val="61"/>
            <w:u w:val="single" w:color="25512E"/>
          </w:rPr>
          <w:t> </w:t>
        </w:r>
        <w:r>
          <w:rPr>
            <w:color w:val="25512E"/>
            <w:u w:val="single" w:color="25512E"/>
          </w:rPr>
          <w:t>Use</w:t>
        </w:r>
        <w:r>
          <w:rPr>
            <w:color w:val="25512E"/>
            <w:spacing w:val="61"/>
            <w:u w:val="single" w:color="25512E"/>
          </w:rPr>
          <w:t> </w:t>
        </w:r>
        <w:r>
          <w:rPr>
            <w:color w:val="25512E"/>
            <w:u w:val="single" w:color="25512E"/>
          </w:rPr>
          <w:t>Exemption</w:t>
        </w:r>
      </w:hyperlink>
      <w:r>
        <w:rPr>
          <w:color w:val="25512E"/>
          <w:spacing w:val="1"/>
        </w:rPr>
        <w:t> </w:t>
      </w:r>
      <w:hyperlink r:id="rId9">
        <w:r>
          <w:rPr>
            <w:color w:val="25512E"/>
            <w:u w:val="single" w:color="25512E"/>
          </w:rPr>
          <w:t>(TUE)</w:t>
        </w:r>
      </w:hyperlink>
      <w:r>
        <w:rPr/>
        <w:t>,</w:t>
      </w:r>
      <w:r>
        <w:rPr>
          <w:spacing w:val="-2"/>
        </w:rPr>
        <w:t> </w:t>
      </w:r>
      <w:hyperlink r:id="rId10">
        <w:r>
          <w:rPr>
            <w:color w:val="25512E"/>
            <w:u w:val="single" w:color="25512E"/>
          </w:rPr>
          <w:t>Laboratory</w:t>
        </w:r>
      </w:hyperlink>
      <w:r>
        <w:rPr>
          <w:color w:val="25512E"/>
          <w:spacing w:val="39"/>
        </w:rPr>
        <w:t> </w:t>
      </w:r>
      <w:r>
        <w:rPr/>
        <w:t>and</w:t>
      </w:r>
      <w:r>
        <w:rPr>
          <w:spacing w:val="-5"/>
        </w:rPr>
        <w:t> </w:t>
      </w:r>
      <w:hyperlink r:id="rId11">
        <w:r>
          <w:rPr>
            <w:color w:val="25512E"/>
            <w:u w:val="single" w:color="25512E"/>
          </w:rPr>
          <w:t>Gene</w:t>
        </w:r>
        <w:r>
          <w:rPr>
            <w:color w:val="25512E"/>
            <w:spacing w:val="38"/>
            <w:u w:val="single" w:color="25512E"/>
          </w:rPr>
          <w:t> </w:t>
        </w:r>
        <w:r>
          <w:rPr>
            <w:color w:val="25512E"/>
            <w:u w:val="single" w:color="25512E"/>
          </w:rPr>
          <w:t>and</w:t>
        </w:r>
        <w:r>
          <w:rPr>
            <w:color w:val="25512E"/>
            <w:spacing w:val="41"/>
            <w:u w:val="single" w:color="25512E"/>
          </w:rPr>
          <w:t> </w:t>
        </w:r>
        <w:r>
          <w:rPr>
            <w:color w:val="25512E"/>
            <w:u w:val="single" w:color="25512E"/>
          </w:rPr>
          <w:t>Cell</w:t>
        </w:r>
        <w:r>
          <w:rPr>
            <w:color w:val="25512E"/>
            <w:spacing w:val="40"/>
            <w:u w:val="single" w:color="25512E"/>
          </w:rPr>
          <w:t> </w:t>
        </w:r>
        <w:r>
          <w:rPr>
            <w:color w:val="25512E"/>
            <w:u w:val="single" w:color="25512E"/>
          </w:rPr>
          <w:t>Doping</w:t>
        </w:r>
      </w:hyperlink>
      <w:r>
        <w:rPr/>
        <w:t>.</w:t>
      </w:r>
      <w:r>
        <w:rPr>
          <w:spacing w:val="40"/>
        </w:rPr>
        <w:t> </w:t>
      </w:r>
      <w:r>
        <w:rPr/>
        <w:t>The</w:t>
      </w:r>
      <w:r>
        <w:rPr>
          <w:spacing w:val="38"/>
        </w:rPr>
        <w:t> </w:t>
      </w:r>
      <w:r>
        <w:rPr/>
        <w:t>HMRC</w:t>
      </w:r>
      <w:r>
        <w:rPr>
          <w:spacing w:val="41"/>
        </w:rPr>
        <w:t> </w:t>
      </w:r>
      <w:r>
        <w:rPr/>
        <w:t>Committee</w:t>
      </w:r>
      <w:r>
        <w:rPr>
          <w:spacing w:val="38"/>
        </w:rPr>
        <w:t> </w:t>
      </w:r>
      <w:r>
        <w:rPr/>
        <w:t>is</w:t>
      </w:r>
      <w:r>
        <w:rPr>
          <w:spacing w:val="42"/>
        </w:rPr>
        <w:t> </w:t>
      </w:r>
      <w:r>
        <w:rPr/>
        <w:t>also</w:t>
      </w:r>
      <w:r>
        <w:rPr>
          <w:spacing w:val="40"/>
        </w:rPr>
        <w:t> </w:t>
      </w:r>
      <w:r>
        <w:rPr/>
        <w:t>responsible</w:t>
      </w:r>
      <w:r>
        <w:rPr>
          <w:spacing w:val="39"/>
        </w:rPr>
        <w:t> </w:t>
      </w:r>
      <w:r>
        <w:rPr/>
        <w:t>for</w:t>
      </w:r>
      <w:r>
        <w:rPr>
          <w:spacing w:val="40"/>
        </w:rPr>
        <w:t> </w:t>
      </w:r>
      <w:r>
        <w:rPr/>
        <w:t>the</w:t>
      </w:r>
      <w:r>
        <w:rPr>
          <w:spacing w:val="38"/>
        </w:rPr>
        <w:t> </w:t>
      </w:r>
      <w:r>
        <w:rPr/>
        <w:t>selection</w:t>
      </w:r>
      <w:r>
        <w:rPr>
          <w:spacing w:val="-58"/>
        </w:rPr>
        <w:t> </w:t>
      </w:r>
      <w:r>
        <w:rPr/>
        <w:t>of</w:t>
      </w:r>
      <w:r>
        <w:rPr>
          <w:spacing w:val="-1"/>
        </w:rPr>
        <w:t> </w:t>
      </w:r>
      <w:hyperlink r:id="rId12">
        <w:r>
          <w:rPr>
            <w:color w:val="25512E"/>
            <w:u w:val="single" w:color="25512E"/>
          </w:rPr>
          <w:t>WADA-funded</w:t>
        </w:r>
        <w:r>
          <w:rPr>
            <w:color w:val="25512E"/>
            <w:spacing w:val="-2"/>
            <w:u w:val="single" w:color="25512E"/>
          </w:rPr>
          <w:t> </w:t>
        </w:r>
        <w:r>
          <w:rPr>
            <w:color w:val="25512E"/>
            <w:u w:val="single" w:color="25512E"/>
          </w:rPr>
          <w:t>Scientific</w:t>
        </w:r>
        <w:r>
          <w:rPr>
            <w:color w:val="25512E"/>
            <w:spacing w:val="1"/>
            <w:u w:val="single" w:color="25512E"/>
          </w:rPr>
          <w:t> </w:t>
        </w:r>
        <w:r>
          <w:rPr>
            <w:color w:val="25512E"/>
            <w:u w:val="single" w:color="25512E"/>
          </w:rPr>
          <w:t>Research</w:t>
        </w:r>
        <w:r>
          <w:rPr>
            <w:color w:val="25512E"/>
            <w:spacing w:val="-2"/>
            <w:u w:val="single" w:color="25512E"/>
          </w:rPr>
          <w:t> </w:t>
        </w:r>
        <w:r>
          <w:rPr>
            <w:color w:val="25512E"/>
            <w:u w:val="single" w:color="25512E"/>
          </w:rPr>
          <w:t>Grant</w:t>
        </w:r>
        <w:r>
          <w:rPr>
            <w:color w:val="25512E"/>
            <w:spacing w:val="-1"/>
            <w:u w:val="single" w:color="25512E"/>
          </w:rPr>
          <w:t> </w:t>
        </w:r>
        <w:r>
          <w:rPr>
            <w:color w:val="25512E"/>
            <w:u w:val="single" w:color="25512E"/>
          </w:rPr>
          <w:t>Projects</w:t>
        </w:r>
      </w:hyperlink>
      <w:r>
        <w:rPr/>
        <w:t>.</w:t>
      </w:r>
    </w:p>
    <w:p>
      <w:pPr>
        <w:pStyle w:val="BodyText"/>
        <w:spacing w:before="90"/>
        <w:ind w:left="119" w:right="113"/>
        <w:jc w:val="both"/>
      </w:pPr>
      <w:r>
        <w:rPr/>
        <w:t>Since 2001, WADA has committed more than USD 90 million to helping researchers around the world develop</w:t>
      </w:r>
      <w:r>
        <w:rPr>
          <w:spacing w:val="1"/>
        </w:rPr>
        <w:t> </w:t>
      </w:r>
      <w:r>
        <w:rPr/>
        <w:t>breakthroughs</w:t>
      </w:r>
      <w:r>
        <w:rPr>
          <w:spacing w:val="-8"/>
        </w:rPr>
        <w:t> </w:t>
      </w:r>
      <w:r>
        <w:rPr/>
        <w:t>in</w:t>
      </w:r>
      <w:r>
        <w:rPr>
          <w:spacing w:val="-7"/>
        </w:rPr>
        <w:t> </w:t>
      </w:r>
      <w:r>
        <w:rPr/>
        <w:t>anti-doping</w:t>
      </w:r>
      <w:r>
        <w:rPr>
          <w:spacing w:val="-6"/>
        </w:rPr>
        <w:t> </w:t>
      </w:r>
      <w:r>
        <w:rPr/>
        <w:t>science.</w:t>
      </w:r>
      <w:r>
        <w:rPr>
          <w:spacing w:val="-6"/>
        </w:rPr>
        <w:t> </w:t>
      </w:r>
      <w:r>
        <w:rPr/>
        <w:t>The</w:t>
      </w:r>
      <w:r>
        <w:rPr>
          <w:spacing w:val="-7"/>
        </w:rPr>
        <w:t> </w:t>
      </w:r>
      <w:r>
        <w:rPr/>
        <w:t>Agency’s</w:t>
      </w:r>
      <w:r>
        <w:rPr>
          <w:spacing w:val="-6"/>
        </w:rPr>
        <w:t> </w:t>
      </w:r>
      <w:r>
        <w:rPr/>
        <w:t>scientific</w:t>
      </w:r>
      <w:r>
        <w:rPr>
          <w:spacing w:val="-7"/>
        </w:rPr>
        <w:t> </w:t>
      </w:r>
      <w:r>
        <w:rPr/>
        <w:t>research</w:t>
      </w:r>
      <w:r>
        <w:rPr>
          <w:spacing w:val="-7"/>
        </w:rPr>
        <w:t> </w:t>
      </w:r>
      <w:r>
        <w:rPr/>
        <w:t>grants</w:t>
      </w:r>
      <w:r>
        <w:rPr>
          <w:spacing w:val="-8"/>
        </w:rPr>
        <w:t> </w:t>
      </w:r>
      <w:r>
        <w:rPr/>
        <w:t>are</w:t>
      </w:r>
      <w:r>
        <w:rPr>
          <w:spacing w:val="-7"/>
        </w:rPr>
        <w:t> </w:t>
      </w:r>
      <w:r>
        <w:rPr/>
        <w:t>critical</w:t>
      </w:r>
      <w:r>
        <w:rPr>
          <w:spacing w:val="-8"/>
        </w:rPr>
        <w:t> </w:t>
      </w:r>
      <w:r>
        <w:rPr/>
        <w:t>because</w:t>
      </w:r>
      <w:r>
        <w:rPr>
          <w:spacing w:val="-8"/>
        </w:rPr>
        <w:t> </w:t>
      </w:r>
      <w:r>
        <w:rPr/>
        <w:t>they</w:t>
      </w:r>
      <w:r>
        <w:rPr>
          <w:spacing w:val="-8"/>
        </w:rPr>
        <w:t> </w:t>
      </w:r>
      <w:r>
        <w:rPr/>
        <w:t>facilitate</w:t>
      </w:r>
      <w:r>
        <w:rPr>
          <w:spacing w:val="-58"/>
        </w:rPr>
        <w:t> </w:t>
      </w:r>
      <w:r>
        <w:rPr/>
        <w:t>research dedicated to developing new and improved detection methods for prohibited performance-enhancing</w:t>
      </w:r>
      <w:r>
        <w:rPr>
          <w:spacing w:val="1"/>
        </w:rPr>
        <w:t> </w:t>
      </w:r>
      <w:r>
        <w:rPr/>
        <w:t>substances</w:t>
      </w:r>
      <w:r>
        <w:rPr>
          <w:spacing w:val="-3"/>
        </w:rPr>
        <w:t> </w:t>
      </w:r>
      <w:r>
        <w:rPr/>
        <w:t>and</w:t>
      </w:r>
      <w:r>
        <w:rPr>
          <w:spacing w:val="-2"/>
        </w:rPr>
        <w:t> </w:t>
      </w:r>
      <w:r>
        <w:rPr/>
        <w:t>methods</w:t>
      </w:r>
      <w:r>
        <w:rPr>
          <w:spacing w:val="-3"/>
        </w:rPr>
        <w:t> </w:t>
      </w:r>
      <w:r>
        <w:rPr/>
        <w:t>as</w:t>
      </w:r>
      <w:r>
        <w:rPr>
          <w:spacing w:val="1"/>
        </w:rPr>
        <w:t> </w:t>
      </w:r>
      <w:r>
        <w:rPr/>
        <w:t>well as</w:t>
      </w:r>
      <w:r>
        <w:rPr>
          <w:spacing w:val="-3"/>
        </w:rPr>
        <w:t> </w:t>
      </w:r>
      <w:r>
        <w:rPr/>
        <w:t>attract</w:t>
      </w:r>
      <w:r>
        <w:rPr>
          <w:spacing w:val="2"/>
        </w:rPr>
        <w:t> </w:t>
      </w:r>
      <w:r>
        <w:rPr/>
        <w:t>high</w:t>
      </w:r>
      <w:r>
        <w:rPr>
          <w:spacing w:val="-3"/>
        </w:rPr>
        <w:t> </w:t>
      </w:r>
      <w:r>
        <w:rPr/>
        <w:t>level researchers</w:t>
      </w:r>
      <w:r>
        <w:rPr>
          <w:spacing w:val="-2"/>
        </w:rPr>
        <w:t> </w:t>
      </w:r>
      <w:r>
        <w:rPr/>
        <w:t>to</w:t>
      </w:r>
      <w:r>
        <w:rPr>
          <w:spacing w:val="-3"/>
        </w:rPr>
        <w:t> </w:t>
      </w:r>
      <w:r>
        <w:rPr/>
        <w:t>this</w:t>
      </w:r>
      <w:r>
        <w:rPr>
          <w:spacing w:val="-2"/>
        </w:rPr>
        <w:t> </w:t>
      </w:r>
      <w:r>
        <w:rPr/>
        <w:t>cause.</w:t>
      </w:r>
    </w:p>
    <w:p>
      <w:pPr>
        <w:pStyle w:val="BodyText"/>
        <w:rPr>
          <w:sz w:val="24"/>
        </w:rPr>
      </w:pPr>
    </w:p>
    <w:p>
      <w:pPr>
        <w:pStyle w:val="Heading1"/>
        <w:spacing w:before="156"/>
      </w:pPr>
      <w:hyperlink r:id="rId13">
        <w:r>
          <w:rPr/>
          <w:t>WADA-funded</w:t>
        </w:r>
        <w:r>
          <w:rPr>
            <w:spacing w:val="-6"/>
          </w:rPr>
          <w:t> </w:t>
        </w:r>
        <w:r>
          <w:rPr/>
          <w:t>Scientific</w:t>
        </w:r>
        <w:r>
          <w:rPr>
            <w:spacing w:val="-3"/>
          </w:rPr>
          <w:t> </w:t>
        </w:r>
        <w:r>
          <w:rPr/>
          <w:t>Research</w:t>
        </w:r>
        <w:r>
          <w:rPr>
            <w:spacing w:val="-6"/>
          </w:rPr>
          <w:t> </w:t>
        </w:r>
        <w:r>
          <w:rPr/>
          <w:t>Grant</w:t>
        </w:r>
        <w:r>
          <w:rPr>
            <w:spacing w:val="-5"/>
          </w:rPr>
          <w:t> </w:t>
        </w:r>
        <w:r>
          <w:rPr/>
          <w:t>Projects</w:t>
        </w:r>
      </w:hyperlink>
    </w:p>
    <w:p>
      <w:pPr>
        <w:pStyle w:val="BodyText"/>
        <w:spacing w:before="91"/>
        <w:ind w:left="119" w:right="114"/>
        <w:jc w:val="both"/>
        <w:rPr>
          <w:sz w:val="16"/>
        </w:rPr>
      </w:pPr>
      <w:r>
        <w:rPr/>
        <w:t>WADA promotes and funds </w:t>
      </w:r>
      <w:hyperlink r:id="rId14">
        <w:r>
          <w:rPr>
            <w:color w:val="25512E"/>
            <w:u w:val="single" w:color="25512E"/>
          </w:rPr>
          <w:t>Scientific Research Projects</w:t>
        </w:r>
        <w:r>
          <w:rPr>
            <w:color w:val="25512E"/>
          </w:rPr>
          <w:t> </w:t>
        </w:r>
      </w:hyperlink>
      <w:r>
        <w:rPr/>
        <w:t>on development or optimization of analytical tools for</w:t>
      </w:r>
      <w:r>
        <w:rPr>
          <w:spacing w:val="1"/>
        </w:rPr>
        <w:t> </w:t>
      </w:r>
      <w:r>
        <w:rPr/>
        <w:t>the detection of doping substances or methods, growth of the Athlete Biological Passport, the pharmacology of</w:t>
      </w:r>
      <w:r>
        <w:rPr>
          <w:spacing w:val="-59"/>
        </w:rPr>
        <w:t> </w:t>
      </w:r>
      <w:r>
        <w:rPr>
          <w:spacing w:val="-1"/>
        </w:rPr>
        <w:t>prohibited</w:t>
      </w:r>
      <w:r>
        <w:rPr>
          <w:spacing w:val="-14"/>
        </w:rPr>
        <w:t> </w:t>
      </w:r>
      <w:r>
        <w:rPr>
          <w:spacing w:val="-1"/>
        </w:rPr>
        <w:t>substances</w:t>
      </w:r>
      <w:r>
        <w:rPr>
          <w:spacing w:val="-15"/>
        </w:rPr>
        <w:t> </w:t>
      </w:r>
      <w:r>
        <w:rPr>
          <w:spacing w:val="-1"/>
        </w:rPr>
        <w:t>and</w:t>
      </w:r>
      <w:r>
        <w:rPr>
          <w:spacing w:val="-14"/>
        </w:rPr>
        <w:t> </w:t>
      </w:r>
      <w:r>
        <w:rPr>
          <w:spacing w:val="-1"/>
        </w:rPr>
        <w:t>of</w:t>
      </w:r>
      <w:r>
        <w:rPr>
          <w:spacing w:val="-15"/>
        </w:rPr>
        <w:t> </w:t>
      </w:r>
      <w:r>
        <w:rPr>
          <w:spacing w:val="-1"/>
        </w:rPr>
        <w:t>drug</w:t>
      </w:r>
      <w:r>
        <w:rPr>
          <w:spacing w:val="-17"/>
        </w:rPr>
        <w:t> </w:t>
      </w:r>
      <w:r>
        <w:rPr>
          <w:spacing w:val="-1"/>
        </w:rPr>
        <w:t>combinations,</w:t>
      </w:r>
      <w:r>
        <w:rPr>
          <w:spacing w:val="-14"/>
        </w:rPr>
        <w:t> </w:t>
      </w:r>
      <w:r>
        <w:rPr>
          <w:spacing w:val="-1"/>
        </w:rPr>
        <w:t>evaluation</w:t>
      </w:r>
      <w:r>
        <w:rPr>
          <w:spacing w:val="-14"/>
        </w:rPr>
        <w:t> </w:t>
      </w:r>
      <w:r>
        <w:rPr>
          <w:spacing w:val="-1"/>
        </w:rPr>
        <w:t>of</w:t>
      </w:r>
      <w:r>
        <w:rPr>
          <w:spacing w:val="-15"/>
        </w:rPr>
        <w:t> </w:t>
      </w:r>
      <w:r>
        <w:rPr/>
        <w:t>doping</w:t>
      </w:r>
      <w:r>
        <w:rPr>
          <w:spacing w:val="-16"/>
        </w:rPr>
        <w:t> </w:t>
      </w:r>
      <w:r>
        <w:rPr/>
        <w:t>potential</w:t>
      </w:r>
      <w:r>
        <w:rPr>
          <w:spacing w:val="-14"/>
        </w:rPr>
        <w:t> </w:t>
      </w:r>
      <w:r>
        <w:rPr/>
        <w:t>and</w:t>
      </w:r>
      <w:r>
        <w:rPr>
          <w:spacing w:val="-14"/>
        </w:rPr>
        <w:t> </w:t>
      </w:r>
      <w:r>
        <w:rPr/>
        <w:t>anti-doping</w:t>
      </w:r>
      <w:r>
        <w:rPr>
          <w:spacing w:val="-16"/>
        </w:rPr>
        <w:t> </w:t>
      </w:r>
      <w:r>
        <w:rPr/>
        <w:t>testing</w:t>
      </w:r>
      <w:r>
        <w:rPr>
          <w:spacing w:val="-13"/>
        </w:rPr>
        <w:t> </w:t>
      </w:r>
      <w:r>
        <w:rPr/>
        <w:t>programs.</w:t>
      </w:r>
      <w:r>
        <w:rPr>
          <w:spacing w:val="-59"/>
        </w:rPr>
        <w:t> </w:t>
      </w:r>
      <w:r>
        <w:rPr>
          <w:rFonts w:ascii="Arial"/>
          <w:b/>
        </w:rPr>
        <w:t>With</w:t>
      </w:r>
      <w:r>
        <w:rPr>
          <w:rFonts w:ascii="Arial"/>
          <w:b/>
          <w:spacing w:val="-12"/>
        </w:rPr>
        <w:t> </w:t>
      </w:r>
      <w:r>
        <w:rPr>
          <w:rFonts w:ascii="Arial"/>
          <w:b/>
        </w:rPr>
        <w:t>this</w:t>
      </w:r>
      <w:r>
        <w:rPr>
          <w:rFonts w:ascii="Arial"/>
          <w:b/>
          <w:spacing w:val="-9"/>
        </w:rPr>
        <w:t> </w:t>
      </w:r>
      <w:r>
        <w:rPr>
          <w:rFonts w:ascii="Arial"/>
          <w:b/>
        </w:rPr>
        <w:t>objective,</w:t>
      </w:r>
      <w:r>
        <w:rPr>
          <w:rFonts w:ascii="Arial"/>
          <w:b/>
          <w:spacing w:val="-10"/>
        </w:rPr>
        <w:t> </w:t>
      </w:r>
      <w:r>
        <w:rPr>
          <w:rFonts w:ascii="Arial"/>
          <w:b/>
        </w:rPr>
        <w:t>WADA</w:t>
      </w:r>
      <w:r>
        <w:rPr>
          <w:rFonts w:ascii="Arial"/>
          <w:b/>
          <w:spacing w:val="-7"/>
        </w:rPr>
        <w:t> </w:t>
      </w:r>
      <w:r>
        <w:rPr>
          <w:rFonts w:ascii="Arial"/>
          <w:b/>
        </w:rPr>
        <w:t>gives</w:t>
      </w:r>
      <w:r>
        <w:rPr>
          <w:rFonts w:ascii="Arial"/>
          <w:b/>
          <w:spacing w:val="-12"/>
        </w:rPr>
        <w:t> </w:t>
      </w:r>
      <w:r>
        <w:rPr>
          <w:rFonts w:ascii="Arial"/>
          <w:b/>
        </w:rPr>
        <w:t>high</w:t>
      </w:r>
      <w:r>
        <w:rPr>
          <w:rFonts w:ascii="Arial"/>
          <w:b/>
          <w:spacing w:val="-9"/>
        </w:rPr>
        <w:t> </w:t>
      </w:r>
      <w:r>
        <w:rPr>
          <w:rFonts w:ascii="Arial"/>
          <w:b/>
        </w:rPr>
        <w:t>priority</w:t>
      </w:r>
      <w:r>
        <w:rPr>
          <w:rFonts w:ascii="Arial"/>
          <w:b/>
          <w:spacing w:val="-9"/>
        </w:rPr>
        <w:t> </w:t>
      </w:r>
      <w:r>
        <w:rPr>
          <w:rFonts w:ascii="Arial"/>
          <w:b/>
        </w:rPr>
        <w:t>to</w:t>
      </w:r>
      <w:r>
        <w:rPr>
          <w:rFonts w:ascii="Arial"/>
          <w:b/>
          <w:spacing w:val="-9"/>
        </w:rPr>
        <w:t> </w:t>
      </w:r>
      <w:r>
        <w:rPr>
          <w:rFonts w:ascii="Arial"/>
          <w:b/>
        </w:rPr>
        <w:t>projects</w:t>
      </w:r>
      <w:r>
        <w:rPr>
          <w:rFonts w:ascii="Arial"/>
          <w:b/>
          <w:spacing w:val="-12"/>
        </w:rPr>
        <w:t> </w:t>
      </w:r>
      <w:r>
        <w:rPr>
          <w:rFonts w:ascii="Arial"/>
          <w:b/>
        </w:rPr>
        <w:t>with</w:t>
      </w:r>
      <w:r>
        <w:rPr>
          <w:rFonts w:ascii="Arial"/>
          <w:b/>
          <w:spacing w:val="-9"/>
        </w:rPr>
        <w:t> </w:t>
      </w:r>
      <w:r>
        <w:rPr>
          <w:rFonts w:ascii="Arial"/>
          <w:b/>
        </w:rPr>
        <w:t>direct</w:t>
      </w:r>
      <w:r>
        <w:rPr>
          <w:rFonts w:ascii="Arial"/>
          <w:b/>
          <w:spacing w:val="-8"/>
        </w:rPr>
        <w:t> </w:t>
      </w:r>
      <w:r>
        <w:rPr>
          <w:rFonts w:ascii="Arial"/>
          <w:b/>
        </w:rPr>
        <w:t>and</w:t>
      </w:r>
      <w:r>
        <w:rPr>
          <w:rFonts w:ascii="Arial"/>
          <w:b/>
          <w:spacing w:val="-9"/>
        </w:rPr>
        <w:t> </w:t>
      </w:r>
      <w:r>
        <w:rPr>
          <w:rFonts w:ascii="Arial"/>
          <w:b/>
        </w:rPr>
        <w:t>imminent</w:t>
      </w:r>
      <w:r>
        <w:rPr>
          <w:rFonts w:ascii="Arial"/>
          <w:b/>
          <w:spacing w:val="-9"/>
        </w:rPr>
        <w:t> </w:t>
      </w:r>
      <w:r>
        <w:rPr>
          <w:rFonts w:ascii="Arial"/>
          <w:b/>
        </w:rPr>
        <w:t>applicability</w:t>
      </w:r>
      <w:r>
        <w:rPr>
          <w:rFonts w:ascii="Arial"/>
          <w:b/>
          <w:spacing w:val="-9"/>
        </w:rPr>
        <w:t> </w:t>
      </w:r>
      <w:r>
        <w:rPr/>
        <w:t>(including</w:t>
      </w:r>
      <w:r>
        <w:rPr>
          <w:spacing w:val="-59"/>
        </w:rPr>
        <w:t> </w:t>
      </w:r>
      <w:r>
        <w:rPr/>
        <w:t>human studies if applicable) in the fight against doping in sport; and therefore, </w:t>
      </w:r>
      <w:r>
        <w:rPr>
          <w:rFonts w:ascii="Arial"/>
          <w:b/>
        </w:rPr>
        <w:t>rarely funds basic research</w:t>
      </w:r>
      <w:r>
        <w:rPr>
          <w:rFonts w:ascii="Arial"/>
          <w:b/>
          <w:spacing w:val="1"/>
        </w:rPr>
        <w:t> </w:t>
      </w:r>
      <w:r>
        <w:rPr>
          <w:rFonts w:ascii="Arial"/>
          <w:b/>
        </w:rPr>
        <w:t>projects. </w:t>
      </w:r>
      <w:r>
        <w:rPr/>
        <w:t>More specifically, applicants are encouraged to propose translational research beyond the discovery</w:t>
      </w:r>
      <w:r>
        <w:rPr>
          <w:spacing w:val="1"/>
        </w:rPr>
        <w:t> </w:t>
      </w:r>
      <w:r>
        <w:rPr/>
        <w:t>stage,</w:t>
      </w:r>
      <w:r>
        <w:rPr>
          <w:spacing w:val="-3"/>
        </w:rPr>
        <w:t> </w:t>
      </w:r>
      <w:r>
        <w:rPr/>
        <w:t>and</w:t>
      </w:r>
      <w:r>
        <w:rPr>
          <w:spacing w:val="-3"/>
        </w:rPr>
        <w:t> </w:t>
      </w:r>
      <w:r>
        <w:rPr/>
        <w:t>the</w:t>
      </w:r>
      <w:r>
        <w:rPr>
          <w:spacing w:val="-1"/>
        </w:rPr>
        <w:t> </w:t>
      </w:r>
      <w:r>
        <w:rPr/>
        <w:t>proposed</w:t>
      </w:r>
      <w:r>
        <w:rPr>
          <w:spacing w:val="-5"/>
        </w:rPr>
        <w:t> </w:t>
      </w:r>
      <w:r>
        <w:rPr/>
        <w:t>projects</w:t>
      </w:r>
      <w:r>
        <w:rPr>
          <w:spacing w:val="-3"/>
        </w:rPr>
        <w:t> </w:t>
      </w:r>
      <w:r>
        <w:rPr/>
        <w:t>should</w:t>
      </w:r>
      <w:r>
        <w:rPr>
          <w:spacing w:val="-1"/>
        </w:rPr>
        <w:t> </w:t>
      </w:r>
      <w:r>
        <w:rPr/>
        <w:t>aim</w:t>
      </w:r>
      <w:r>
        <w:rPr>
          <w:spacing w:val="-2"/>
        </w:rPr>
        <w:t> </w:t>
      </w:r>
      <w:r>
        <w:rPr/>
        <w:t>to</w:t>
      </w:r>
      <w:r>
        <w:rPr>
          <w:spacing w:val="-3"/>
        </w:rPr>
        <w:t> </w:t>
      </w:r>
      <w:r>
        <w:rPr/>
        <w:t>attain</w:t>
      </w:r>
      <w:r>
        <w:rPr>
          <w:spacing w:val="-2"/>
        </w:rPr>
        <w:t> </w:t>
      </w:r>
      <w:r>
        <w:rPr/>
        <w:t>concrete</w:t>
      </w:r>
      <w:r>
        <w:rPr>
          <w:spacing w:val="-1"/>
        </w:rPr>
        <w:t> </w:t>
      </w:r>
      <w:r>
        <w:rPr/>
        <w:t>deliverables</w:t>
      </w:r>
      <w:r>
        <w:rPr>
          <w:spacing w:val="-3"/>
        </w:rPr>
        <w:t> </w:t>
      </w:r>
      <w:r>
        <w:rPr/>
        <w:t>by</w:t>
      </w:r>
      <w:r>
        <w:rPr>
          <w:spacing w:val="-3"/>
        </w:rPr>
        <w:t> </w:t>
      </w:r>
      <w:r>
        <w:rPr/>
        <w:t>the</w:t>
      </w:r>
      <w:r>
        <w:rPr>
          <w:spacing w:val="-1"/>
        </w:rPr>
        <w:t> </w:t>
      </w:r>
      <w:r>
        <w:rPr/>
        <w:t>end</w:t>
      </w:r>
      <w:r>
        <w:rPr>
          <w:spacing w:val="-3"/>
        </w:rPr>
        <w:t> </w:t>
      </w:r>
      <w:r>
        <w:rPr/>
        <w:t>of</w:t>
      </w:r>
      <w:r>
        <w:rPr>
          <w:spacing w:val="-4"/>
        </w:rPr>
        <w:t> </w:t>
      </w:r>
      <w:r>
        <w:rPr/>
        <w:t>the</w:t>
      </w:r>
      <w:r>
        <w:rPr>
          <w:spacing w:val="-3"/>
        </w:rPr>
        <w:t> </w:t>
      </w:r>
      <w:r>
        <w:rPr/>
        <w:t>funding</w:t>
      </w:r>
      <w:r>
        <w:rPr>
          <w:spacing w:val="-2"/>
        </w:rPr>
        <w:t> </w:t>
      </w:r>
      <w:r>
        <w:rPr/>
        <w:t>period</w:t>
      </w:r>
      <w:r>
        <w:rPr>
          <w:sz w:val="16"/>
        </w:rPr>
        <w:t>.</w:t>
      </w:r>
    </w:p>
    <w:p>
      <w:pPr>
        <w:pStyle w:val="BodyText"/>
        <w:spacing w:before="91"/>
        <w:ind w:left="120" w:right="114"/>
        <w:jc w:val="both"/>
      </w:pPr>
      <w:r>
        <w:rPr/>
        <w:t>Applicants</w:t>
      </w:r>
      <w:r>
        <w:rPr>
          <w:spacing w:val="-7"/>
        </w:rPr>
        <w:t> </w:t>
      </w:r>
      <w:r>
        <w:rPr/>
        <w:t>are</w:t>
      </w:r>
      <w:r>
        <w:rPr>
          <w:spacing w:val="-8"/>
        </w:rPr>
        <w:t> </w:t>
      </w:r>
      <w:r>
        <w:rPr/>
        <w:t>encouraged</w:t>
      </w:r>
      <w:r>
        <w:rPr>
          <w:spacing w:val="-6"/>
        </w:rPr>
        <w:t> </w:t>
      </w:r>
      <w:r>
        <w:rPr/>
        <w:t>to</w:t>
      </w:r>
      <w:r>
        <w:rPr>
          <w:spacing w:val="-8"/>
        </w:rPr>
        <w:t> </w:t>
      </w:r>
      <w:r>
        <w:rPr/>
        <w:t>consult</w:t>
      </w:r>
      <w:r>
        <w:rPr>
          <w:spacing w:val="-5"/>
        </w:rPr>
        <w:t> </w:t>
      </w:r>
      <w:r>
        <w:rPr/>
        <w:t>with</w:t>
      </w:r>
      <w:r>
        <w:rPr>
          <w:spacing w:val="-8"/>
        </w:rPr>
        <w:t> </w:t>
      </w:r>
      <w:r>
        <w:rPr/>
        <w:t>anti-doping</w:t>
      </w:r>
      <w:r>
        <w:rPr>
          <w:spacing w:val="-6"/>
        </w:rPr>
        <w:t> </w:t>
      </w:r>
      <w:r>
        <w:rPr/>
        <w:t>laboratories</w:t>
      </w:r>
      <w:r>
        <w:rPr>
          <w:spacing w:val="-8"/>
        </w:rPr>
        <w:t> </w:t>
      </w:r>
      <w:r>
        <w:rPr/>
        <w:t>(e.g.,</w:t>
      </w:r>
      <w:r>
        <w:rPr>
          <w:spacing w:val="-6"/>
        </w:rPr>
        <w:t> </w:t>
      </w:r>
      <w:hyperlink r:id="rId15">
        <w:r>
          <w:rPr>
            <w:color w:val="25512E"/>
            <w:u w:val="single" w:color="25512E"/>
          </w:rPr>
          <w:t>WADA-accredited</w:t>
        </w:r>
        <w:r>
          <w:rPr>
            <w:color w:val="25512E"/>
            <w:spacing w:val="-8"/>
            <w:u w:val="single" w:color="25512E"/>
          </w:rPr>
          <w:t> </w:t>
        </w:r>
        <w:r>
          <w:rPr>
            <w:color w:val="25512E"/>
            <w:u w:val="single" w:color="25512E"/>
          </w:rPr>
          <w:t>laboratories)</w:t>
        </w:r>
        <w:r>
          <w:rPr>
            <w:color w:val="25512E"/>
            <w:spacing w:val="-5"/>
            <w:u w:val="single" w:color="25512E"/>
          </w:rPr>
          <w:t> </w:t>
        </w:r>
        <w:r>
          <w:rPr>
            <w:color w:val="25512E"/>
            <w:u w:val="single" w:color="25512E"/>
          </w:rPr>
          <w:t>o</w:t>
        </w:r>
      </w:hyperlink>
      <w:r>
        <w:rPr/>
        <w:t>r</w:t>
      </w:r>
      <w:r>
        <w:rPr>
          <w:spacing w:val="-7"/>
        </w:rPr>
        <w:t> </w:t>
      </w:r>
      <w:hyperlink r:id="rId16">
        <w:r>
          <w:rPr>
            <w:color w:val="25512E"/>
            <w:u w:val="single" w:color="25512E"/>
          </w:rPr>
          <w:t>anti-</w:t>
        </w:r>
      </w:hyperlink>
      <w:r>
        <w:rPr>
          <w:color w:val="25512E"/>
          <w:spacing w:val="-59"/>
        </w:rPr>
        <w:t> </w:t>
      </w:r>
      <w:hyperlink r:id="rId16">
        <w:r>
          <w:rPr>
            <w:color w:val="25512E"/>
            <w:u w:val="single" w:color="25512E"/>
          </w:rPr>
          <w:t>doping organizations</w:t>
        </w:r>
      </w:hyperlink>
      <w:r>
        <w:rPr>
          <w:color w:val="25512E"/>
        </w:rPr>
        <w:t> </w:t>
      </w:r>
      <w:r>
        <w:rPr/>
        <w:t>during development of the research plan to help ensure practical applicability of the</w:t>
      </w:r>
      <w:r>
        <w:rPr>
          <w:spacing w:val="1"/>
        </w:rPr>
        <w:t> </w:t>
      </w:r>
      <w:r>
        <w:rPr/>
        <w:t>research.</w:t>
      </w:r>
    </w:p>
    <w:p>
      <w:pPr>
        <w:pStyle w:val="BodyText"/>
        <w:spacing w:before="9"/>
        <w:rPr>
          <w:sz w:val="29"/>
        </w:rPr>
      </w:pPr>
    </w:p>
    <w:p>
      <w:pPr>
        <w:pStyle w:val="Heading1"/>
      </w:pPr>
      <w:r>
        <w:rPr/>
        <w:t>2025</w:t>
      </w:r>
      <w:r>
        <w:rPr>
          <w:spacing w:val="-5"/>
        </w:rPr>
        <w:t> </w:t>
      </w:r>
      <w:r>
        <w:rPr/>
        <w:t>Scientific</w:t>
      </w:r>
      <w:r>
        <w:rPr>
          <w:spacing w:val="-3"/>
        </w:rPr>
        <w:t> </w:t>
      </w:r>
      <w:r>
        <w:rPr/>
        <w:t>Research</w:t>
      </w:r>
      <w:r>
        <w:rPr>
          <w:spacing w:val="-4"/>
        </w:rPr>
        <w:t> </w:t>
      </w:r>
      <w:r>
        <w:rPr/>
        <w:t>Grant</w:t>
      </w:r>
      <w:r>
        <w:rPr>
          <w:spacing w:val="-5"/>
        </w:rPr>
        <w:t> </w:t>
      </w:r>
      <w:r>
        <w:rPr/>
        <w:t>Topics</w:t>
      </w:r>
    </w:p>
    <w:p>
      <w:pPr>
        <w:pStyle w:val="BodyText"/>
        <w:spacing w:before="89"/>
        <w:ind w:left="120" w:right="116"/>
        <w:jc w:val="both"/>
      </w:pPr>
      <w:r>
        <w:rPr/>
        <w:t>For 2025, the HMRC has identified relevant areas of research in the field of anti-doping; in particular, those</w:t>
      </w:r>
      <w:r>
        <w:rPr>
          <w:spacing w:val="1"/>
        </w:rPr>
        <w:t> </w:t>
      </w:r>
      <w:r>
        <w:rPr/>
        <w:t>related</w:t>
      </w:r>
      <w:r>
        <w:rPr>
          <w:spacing w:val="-3"/>
        </w:rPr>
        <w:t> </w:t>
      </w:r>
      <w:r>
        <w:rPr/>
        <w:t>to</w:t>
      </w:r>
      <w:r>
        <w:rPr>
          <w:spacing w:val="-2"/>
        </w:rPr>
        <w:t> </w:t>
      </w:r>
      <w:r>
        <w:rPr/>
        <w:t>the</w:t>
      </w:r>
      <w:r>
        <w:rPr>
          <w:spacing w:val="1"/>
        </w:rPr>
        <w:t> </w:t>
      </w:r>
      <w:hyperlink r:id="rId17">
        <w:r>
          <w:rPr>
            <w:color w:val="25512E"/>
            <w:u w:val="single" w:color="25512E"/>
          </w:rPr>
          <w:t>2024</w:t>
        </w:r>
        <w:r>
          <w:rPr>
            <w:color w:val="25512E"/>
            <w:spacing w:val="-2"/>
            <w:u w:val="single" w:color="25512E"/>
          </w:rPr>
          <w:t> </w:t>
        </w:r>
        <w:r>
          <w:rPr>
            <w:color w:val="25512E"/>
            <w:u w:val="single" w:color="25512E"/>
          </w:rPr>
          <w:t>List of</w:t>
        </w:r>
        <w:r>
          <w:rPr>
            <w:color w:val="25512E"/>
            <w:spacing w:val="1"/>
            <w:u w:val="single" w:color="25512E"/>
          </w:rPr>
          <w:t> </w:t>
        </w:r>
        <w:r>
          <w:rPr>
            <w:color w:val="25512E"/>
            <w:u w:val="single" w:color="25512E"/>
          </w:rPr>
          <w:t>Prohibited</w:t>
        </w:r>
        <w:r>
          <w:rPr>
            <w:color w:val="25512E"/>
            <w:spacing w:val="-2"/>
            <w:u w:val="single" w:color="25512E"/>
          </w:rPr>
          <w:t> </w:t>
        </w:r>
        <w:r>
          <w:rPr>
            <w:color w:val="25512E"/>
            <w:u w:val="single" w:color="25512E"/>
          </w:rPr>
          <w:t>Substances</w:t>
        </w:r>
        <w:r>
          <w:rPr>
            <w:color w:val="25512E"/>
            <w:spacing w:val="-2"/>
            <w:u w:val="single" w:color="25512E"/>
          </w:rPr>
          <w:t> </w:t>
        </w:r>
        <w:r>
          <w:rPr>
            <w:color w:val="25512E"/>
            <w:u w:val="single" w:color="25512E"/>
          </w:rPr>
          <w:t>and Methods.</w:t>
        </w:r>
      </w:hyperlink>
    </w:p>
    <w:p>
      <w:pPr>
        <w:pStyle w:val="BodyText"/>
        <w:spacing w:before="91"/>
        <w:ind w:left="120"/>
        <w:jc w:val="both"/>
      </w:pPr>
      <w:r>
        <w:rPr/>
        <w:t>It</w:t>
      </w:r>
      <w:r>
        <w:rPr>
          <w:spacing w:val="-3"/>
        </w:rPr>
        <w:t> </w:t>
      </w:r>
      <w:r>
        <w:rPr/>
        <w:t>should</w:t>
      </w:r>
      <w:r>
        <w:rPr>
          <w:spacing w:val="-3"/>
        </w:rPr>
        <w:t> </w:t>
      </w:r>
      <w:r>
        <w:rPr/>
        <w:t>be</w:t>
      </w:r>
      <w:r>
        <w:rPr>
          <w:spacing w:val="-4"/>
        </w:rPr>
        <w:t> </w:t>
      </w:r>
      <w:r>
        <w:rPr/>
        <w:t>noted</w:t>
      </w:r>
      <w:r>
        <w:rPr>
          <w:spacing w:val="-5"/>
        </w:rPr>
        <w:t> </w:t>
      </w:r>
      <w:r>
        <w:rPr/>
        <w:t>that</w:t>
      </w:r>
      <w:r>
        <w:rPr>
          <w:spacing w:val="-1"/>
        </w:rPr>
        <w:t> </w:t>
      </w:r>
      <w:r>
        <w:rPr/>
        <w:t>higher priority</w:t>
      </w:r>
      <w:r>
        <w:rPr>
          <w:spacing w:val="-5"/>
        </w:rPr>
        <w:t> </w:t>
      </w:r>
      <w:r>
        <w:rPr/>
        <w:t>will</w:t>
      </w:r>
      <w:r>
        <w:rPr>
          <w:spacing w:val="-2"/>
        </w:rPr>
        <w:t> </w:t>
      </w:r>
      <w:r>
        <w:rPr/>
        <w:t>be</w:t>
      </w:r>
      <w:r>
        <w:rPr>
          <w:spacing w:val="-3"/>
        </w:rPr>
        <w:t> </w:t>
      </w:r>
      <w:r>
        <w:rPr/>
        <w:t>granted</w:t>
      </w:r>
      <w:r>
        <w:rPr>
          <w:spacing w:val="-3"/>
        </w:rPr>
        <w:t> </w:t>
      </w:r>
      <w:r>
        <w:rPr/>
        <w:t>to</w:t>
      </w:r>
      <w:r>
        <w:rPr>
          <w:spacing w:val="-4"/>
        </w:rPr>
        <w:t> </w:t>
      </w:r>
      <w:r>
        <w:rPr/>
        <w:t>proposals</w:t>
      </w:r>
      <w:r>
        <w:rPr>
          <w:spacing w:val="-5"/>
        </w:rPr>
        <w:t> </w:t>
      </w:r>
      <w:r>
        <w:rPr/>
        <w:t>addressing:</w:t>
      </w:r>
    </w:p>
    <w:p>
      <w:pPr>
        <w:spacing w:after="0"/>
        <w:jc w:val="both"/>
        <w:sectPr>
          <w:headerReference w:type="default" r:id="rId5"/>
          <w:footerReference w:type="default" r:id="rId6"/>
          <w:type w:val="continuous"/>
          <w:pgSz w:w="12240" w:h="15840"/>
          <w:pgMar w:header="0" w:footer="656" w:top="1560" w:bottom="840" w:left="600" w:right="600"/>
          <w:pgNumType w:start="1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6"/>
        </w:rPr>
      </w:pPr>
    </w:p>
    <w:p>
      <w:pPr>
        <w:pStyle w:val="ListParagraph"/>
        <w:numPr>
          <w:ilvl w:val="0"/>
          <w:numId w:val="1"/>
        </w:numPr>
        <w:tabs>
          <w:tab w:pos="480" w:val="left" w:leader="none"/>
        </w:tabs>
        <w:spacing w:line="220" w:lineRule="auto" w:before="123" w:after="0"/>
        <w:ind w:left="480" w:right="119" w:hanging="360"/>
        <w:jc w:val="both"/>
        <w:rPr>
          <w:sz w:val="22"/>
        </w:rPr>
      </w:pPr>
      <w:r>
        <w:rPr>
          <w:sz w:val="22"/>
        </w:rPr>
        <w:t>Detection/improvement of detection/quantification of peptide and protein hormones and growth factors,</w:t>
      </w:r>
      <w:r>
        <w:rPr>
          <w:spacing w:val="1"/>
          <w:sz w:val="22"/>
        </w:rPr>
        <w:t> </w:t>
      </w:r>
      <w:r>
        <w:rPr>
          <w:sz w:val="22"/>
        </w:rPr>
        <w:t>preferably by,</w:t>
      </w:r>
      <w:r>
        <w:rPr>
          <w:spacing w:val="1"/>
          <w:sz w:val="22"/>
        </w:rPr>
        <w:t> </w:t>
      </w:r>
      <w:r>
        <w:rPr>
          <w:sz w:val="22"/>
        </w:rPr>
        <w:t>but</w:t>
      </w:r>
      <w:r>
        <w:rPr>
          <w:spacing w:val="1"/>
          <w:sz w:val="22"/>
        </w:rPr>
        <w:t> </w:t>
      </w:r>
      <w:r>
        <w:rPr>
          <w:sz w:val="22"/>
        </w:rPr>
        <w:t>not</w:t>
      </w:r>
      <w:r>
        <w:rPr>
          <w:spacing w:val="1"/>
          <w:sz w:val="22"/>
        </w:rPr>
        <w:t> </w:t>
      </w:r>
      <w:r>
        <w:rPr>
          <w:sz w:val="22"/>
        </w:rPr>
        <w:t>limited</w:t>
      </w:r>
      <w:r>
        <w:rPr>
          <w:spacing w:val="-1"/>
          <w:sz w:val="22"/>
        </w:rPr>
        <w:t> </w:t>
      </w:r>
      <w:r>
        <w:rPr>
          <w:sz w:val="22"/>
        </w:rPr>
        <w:t>to,</w:t>
      </w:r>
      <w:r>
        <w:rPr>
          <w:spacing w:val="1"/>
          <w:sz w:val="22"/>
        </w:rPr>
        <w:t> </w:t>
      </w:r>
      <w:r>
        <w:rPr>
          <w:sz w:val="22"/>
        </w:rPr>
        <w:t>chromatography-mass</w:t>
      </w:r>
      <w:r>
        <w:rPr>
          <w:spacing w:val="-3"/>
          <w:sz w:val="22"/>
        </w:rPr>
        <w:t> </w:t>
      </w:r>
      <w:r>
        <w:rPr>
          <w:sz w:val="22"/>
        </w:rPr>
        <w:t>spectrometric</w:t>
      </w:r>
      <w:r>
        <w:rPr>
          <w:spacing w:val="1"/>
          <w:sz w:val="22"/>
        </w:rPr>
        <w:t> </w:t>
      </w:r>
      <w:r>
        <w:rPr>
          <w:sz w:val="22"/>
        </w:rPr>
        <w:t>methods;</w:t>
      </w:r>
    </w:p>
    <w:p>
      <w:pPr>
        <w:pStyle w:val="ListParagraph"/>
        <w:numPr>
          <w:ilvl w:val="0"/>
          <w:numId w:val="1"/>
        </w:numPr>
        <w:tabs>
          <w:tab w:pos="480" w:val="left" w:leader="none"/>
        </w:tabs>
        <w:spacing w:line="230" w:lineRule="auto" w:before="106" w:after="0"/>
        <w:ind w:left="479" w:right="117" w:hanging="360"/>
        <w:jc w:val="both"/>
        <w:rPr>
          <w:sz w:val="22"/>
        </w:rPr>
      </w:pPr>
      <w:r>
        <w:rPr>
          <w:spacing w:val="-1"/>
          <w:sz w:val="22"/>
        </w:rPr>
        <w:t>Improved</w:t>
      </w:r>
      <w:r>
        <w:rPr>
          <w:spacing w:val="-14"/>
          <w:sz w:val="22"/>
        </w:rPr>
        <w:t> </w:t>
      </w:r>
      <w:r>
        <w:rPr>
          <w:spacing w:val="-1"/>
          <w:sz w:val="22"/>
        </w:rPr>
        <w:t>window</w:t>
      </w:r>
      <w:r>
        <w:rPr>
          <w:spacing w:val="-14"/>
          <w:sz w:val="22"/>
        </w:rPr>
        <w:t> </w:t>
      </w:r>
      <w:r>
        <w:rPr>
          <w:spacing w:val="-1"/>
          <w:sz w:val="22"/>
        </w:rPr>
        <w:t>(retrospectivity)</w:t>
      </w:r>
      <w:r>
        <w:rPr>
          <w:spacing w:val="-13"/>
          <w:sz w:val="22"/>
        </w:rPr>
        <w:t> </w:t>
      </w:r>
      <w:r>
        <w:rPr>
          <w:spacing w:val="-1"/>
          <w:sz w:val="22"/>
        </w:rPr>
        <w:t>of</w:t>
      </w:r>
      <w:r>
        <w:rPr>
          <w:spacing w:val="-12"/>
          <w:sz w:val="22"/>
        </w:rPr>
        <w:t> </w:t>
      </w:r>
      <w:r>
        <w:rPr>
          <w:spacing w:val="-1"/>
          <w:sz w:val="22"/>
        </w:rPr>
        <w:t>detection</w:t>
      </w:r>
      <w:r>
        <w:rPr>
          <w:spacing w:val="-12"/>
          <w:sz w:val="22"/>
        </w:rPr>
        <w:t> </w:t>
      </w:r>
      <w:r>
        <w:rPr>
          <w:spacing w:val="-1"/>
          <w:sz w:val="22"/>
        </w:rPr>
        <w:t>of</w:t>
      </w:r>
      <w:r>
        <w:rPr>
          <w:spacing w:val="-13"/>
          <w:sz w:val="22"/>
        </w:rPr>
        <w:t> </w:t>
      </w:r>
      <w:r>
        <w:rPr>
          <w:spacing w:val="-1"/>
          <w:sz w:val="22"/>
        </w:rPr>
        <w:t>prohibited</w:t>
      </w:r>
      <w:r>
        <w:rPr>
          <w:spacing w:val="-13"/>
          <w:sz w:val="22"/>
        </w:rPr>
        <w:t> </w:t>
      </w:r>
      <w:r>
        <w:rPr>
          <w:sz w:val="22"/>
        </w:rPr>
        <w:t>substances/methods</w:t>
      </w:r>
      <w:r>
        <w:rPr>
          <w:spacing w:val="-14"/>
          <w:sz w:val="22"/>
        </w:rPr>
        <w:t> </w:t>
      </w:r>
      <w:r>
        <w:rPr>
          <w:sz w:val="22"/>
        </w:rPr>
        <w:t>(</w:t>
      </w:r>
      <w:r>
        <w:rPr>
          <w:rFonts w:ascii="Arial" w:hAnsi="Arial"/>
          <w:i/>
          <w:sz w:val="22"/>
        </w:rPr>
        <w:t>e.g.,</w:t>
      </w:r>
      <w:r>
        <w:rPr>
          <w:rFonts w:ascii="Arial" w:hAnsi="Arial"/>
          <w:i/>
          <w:spacing w:val="-14"/>
          <w:sz w:val="22"/>
        </w:rPr>
        <w:t> </w:t>
      </w:r>
      <w:r>
        <w:rPr>
          <w:sz w:val="22"/>
        </w:rPr>
        <w:t>detection</w:t>
      </w:r>
      <w:r>
        <w:rPr>
          <w:spacing w:val="-13"/>
          <w:sz w:val="22"/>
        </w:rPr>
        <w:t> </w:t>
      </w:r>
      <w:r>
        <w:rPr>
          <w:sz w:val="22"/>
        </w:rPr>
        <w:t>of</w:t>
      </w:r>
      <w:r>
        <w:rPr>
          <w:spacing w:val="-13"/>
          <w:sz w:val="22"/>
        </w:rPr>
        <w:t> </w:t>
      </w:r>
      <w:r>
        <w:rPr>
          <w:sz w:val="22"/>
        </w:rPr>
        <w:t>new</w:t>
      </w:r>
      <w:r>
        <w:rPr>
          <w:spacing w:val="-14"/>
          <w:sz w:val="22"/>
        </w:rPr>
        <w:t> </w:t>
      </w:r>
      <w:r>
        <w:rPr>
          <w:sz w:val="22"/>
        </w:rPr>
        <w:t>long-</w:t>
      </w:r>
      <w:r>
        <w:rPr>
          <w:spacing w:val="-59"/>
          <w:sz w:val="22"/>
        </w:rPr>
        <w:t> </w:t>
      </w:r>
      <w:r>
        <w:rPr>
          <w:sz w:val="22"/>
        </w:rPr>
        <w:t>term</w:t>
      </w:r>
      <w:r>
        <w:rPr>
          <w:spacing w:val="1"/>
          <w:sz w:val="22"/>
        </w:rPr>
        <w:t> </w:t>
      </w:r>
      <w:r>
        <w:rPr>
          <w:sz w:val="22"/>
        </w:rPr>
        <w:t>metabolites</w:t>
      </w:r>
      <w:r>
        <w:rPr>
          <w:spacing w:val="1"/>
          <w:sz w:val="22"/>
        </w:rPr>
        <w:t> </w:t>
      </w:r>
      <w:r>
        <w:rPr>
          <w:sz w:val="22"/>
        </w:rPr>
        <w:t>including</w:t>
      </w:r>
      <w:r>
        <w:rPr>
          <w:spacing w:val="1"/>
          <w:sz w:val="22"/>
        </w:rPr>
        <w:t> </w:t>
      </w:r>
      <w:r>
        <w:rPr>
          <w:sz w:val="22"/>
        </w:rPr>
        <w:t>administration</w:t>
      </w:r>
      <w:r>
        <w:rPr>
          <w:spacing w:val="1"/>
          <w:sz w:val="22"/>
        </w:rPr>
        <w:t> </w:t>
      </w:r>
      <w:r>
        <w:rPr>
          <w:sz w:val="22"/>
        </w:rPr>
        <w:t>studies,</w:t>
      </w:r>
      <w:r>
        <w:rPr>
          <w:spacing w:val="1"/>
          <w:sz w:val="22"/>
        </w:rPr>
        <w:t> </w:t>
      </w:r>
      <w:r>
        <w:rPr>
          <w:sz w:val="22"/>
        </w:rPr>
        <w:t>improved</w:t>
      </w:r>
      <w:r>
        <w:rPr>
          <w:spacing w:val="1"/>
          <w:sz w:val="22"/>
        </w:rPr>
        <w:t> </w:t>
      </w:r>
      <w:r>
        <w:rPr>
          <w:sz w:val="22"/>
        </w:rPr>
        <w:t>methodologies</w:t>
      </w:r>
      <w:r>
        <w:rPr>
          <w:spacing w:val="1"/>
          <w:sz w:val="22"/>
        </w:rPr>
        <w:t> </w:t>
      </w:r>
      <w:r>
        <w:rPr>
          <w:sz w:val="22"/>
        </w:rPr>
        <w:t>of</w:t>
      </w:r>
      <w:r>
        <w:rPr>
          <w:spacing w:val="1"/>
          <w:sz w:val="22"/>
        </w:rPr>
        <w:t> </w:t>
      </w:r>
      <w:r>
        <w:rPr>
          <w:sz w:val="22"/>
        </w:rPr>
        <w:t>detection,</w:t>
      </w:r>
      <w:r>
        <w:rPr>
          <w:spacing w:val="1"/>
          <w:sz w:val="22"/>
        </w:rPr>
        <w:t> </w:t>
      </w:r>
      <w:r>
        <w:rPr>
          <w:sz w:val="22"/>
        </w:rPr>
        <w:t>analyte</w:t>
      </w:r>
      <w:r>
        <w:rPr>
          <w:spacing w:val="-59"/>
          <w:sz w:val="22"/>
        </w:rPr>
        <w:t> </w:t>
      </w:r>
      <w:r>
        <w:rPr>
          <w:sz w:val="22"/>
        </w:rPr>
        <w:t>multiplexing);</w:t>
      </w:r>
    </w:p>
    <w:p>
      <w:pPr>
        <w:pStyle w:val="ListParagraph"/>
        <w:numPr>
          <w:ilvl w:val="0"/>
          <w:numId w:val="1"/>
        </w:numPr>
        <w:tabs>
          <w:tab w:pos="480" w:val="left" w:leader="none"/>
        </w:tabs>
        <w:spacing w:line="230" w:lineRule="auto" w:before="104" w:after="0"/>
        <w:ind w:left="479" w:right="117" w:hanging="360"/>
        <w:jc w:val="both"/>
        <w:rPr>
          <w:sz w:val="22"/>
        </w:rPr>
      </w:pPr>
      <w:r>
        <w:rPr>
          <w:spacing w:val="-1"/>
          <w:sz w:val="22"/>
        </w:rPr>
        <w:t>Pharmacokinetic</w:t>
      </w:r>
      <w:r>
        <w:rPr>
          <w:spacing w:val="-11"/>
          <w:sz w:val="22"/>
        </w:rPr>
        <w:t> </w:t>
      </w:r>
      <w:r>
        <w:rPr>
          <w:spacing w:val="-1"/>
          <w:sz w:val="22"/>
        </w:rPr>
        <w:t>studies</w:t>
      </w:r>
      <w:r>
        <w:rPr>
          <w:spacing w:val="-15"/>
          <w:sz w:val="22"/>
        </w:rPr>
        <w:t> </w:t>
      </w:r>
      <w:r>
        <w:rPr>
          <w:spacing w:val="-1"/>
          <w:sz w:val="22"/>
        </w:rPr>
        <w:t>to</w:t>
      </w:r>
      <w:r>
        <w:rPr>
          <w:spacing w:val="-12"/>
          <w:sz w:val="22"/>
        </w:rPr>
        <w:t> </w:t>
      </w:r>
      <w:r>
        <w:rPr>
          <w:spacing w:val="-1"/>
          <w:sz w:val="22"/>
        </w:rPr>
        <w:t>establish</w:t>
      </w:r>
      <w:r>
        <w:rPr>
          <w:spacing w:val="-10"/>
          <w:sz w:val="22"/>
        </w:rPr>
        <w:t> </w:t>
      </w:r>
      <w:r>
        <w:rPr>
          <w:spacing w:val="-1"/>
          <w:sz w:val="22"/>
        </w:rPr>
        <w:t>thresholds</w:t>
      </w:r>
      <w:r>
        <w:rPr>
          <w:spacing w:val="-11"/>
          <w:sz w:val="22"/>
        </w:rPr>
        <w:t> </w:t>
      </w:r>
      <w:r>
        <w:rPr>
          <w:spacing w:val="-1"/>
          <w:sz w:val="22"/>
        </w:rPr>
        <w:t>or</w:t>
      </w:r>
      <w:r>
        <w:rPr>
          <w:spacing w:val="-13"/>
          <w:sz w:val="22"/>
        </w:rPr>
        <w:t> </w:t>
      </w:r>
      <w:r>
        <w:rPr>
          <w:spacing w:val="-1"/>
          <w:sz w:val="22"/>
        </w:rPr>
        <w:t>minimum</w:t>
      </w:r>
      <w:r>
        <w:rPr>
          <w:spacing w:val="-10"/>
          <w:sz w:val="22"/>
        </w:rPr>
        <w:t> </w:t>
      </w:r>
      <w:r>
        <w:rPr>
          <w:sz w:val="22"/>
        </w:rPr>
        <w:t>reporting</w:t>
      </w:r>
      <w:r>
        <w:rPr>
          <w:spacing w:val="-11"/>
          <w:sz w:val="22"/>
        </w:rPr>
        <w:t> </w:t>
      </w:r>
      <w:r>
        <w:rPr>
          <w:sz w:val="22"/>
        </w:rPr>
        <w:t>levels</w:t>
      </w:r>
      <w:r>
        <w:rPr>
          <w:spacing w:val="-10"/>
          <w:sz w:val="22"/>
        </w:rPr>
        <w:t> </w:t>
      </w:r>
      <w:r>
        <w:rPr>
          <w:sz w:val="22"/>
        </w:rPr>
        <w:t>of</w:t>
      </w:r>
      <w:r>
        <w:rPr>
          <w:spacing w:val="-10"/>
          <w:sz w:val="22"/>
        </w:rPr>
        <w:t> </w:t>
      </w:r>
      <w:r>
        <w:rPr>
          <w:sz w:val="22"/>
        </w:rPr>
        <w:t>prohibited</w:t>
      </w:r>
      <w:r>
        <w:rPr>
          <w:spacing w:val="-12"/>
          <w:sz w:val="22"/>
        </w:rPr>
        <w:t> </w:t>
      </w:r>
      <w:r>
        <w:rPr>
          <w:sz w:val="22"/>
        </w:rPr>
        <w:t>substances</w:t>
      </w:r>
      <w:r>
        <w:rPr>
          <w:spacing w:val="-10"/>
          <w:sz w:val="22"/>
        </w:rPr>
        <w:t> </w:t>
      </w:r>
      <w:r>
        <w:rPr>
          <w:sz w:val="22"/>
        </w:rPr>
        <w:t>or</w:t>
      </w:r>
      <w:r>
        <w:rPr>
          <w:spacing w:val="-13"/>
          <w:sz w:val="22"/>
        </w:rPr>
        <w:t> </w:t>
      </w:r>
      <w:r>
        <w:rPr>
          <w:sz w:val="22"/>
        </w:rPr>
        <w:t>their</w:t>
      </w:r>
      <w:r>
        <w:rPr>
          <w:spacing w:val="-59"/>
          <w:sz w:val="22"/>
        </w:rPr>
        <w:t> </w:t>
      </w:r>
      <w:r>
        <w:rPr>
          <w:spacing w:val="-1"/>
          <w:sz w:val="22"/>
        </w:rPr>
        <w:t>metabolites</w:t>
      </w:r>
      <w:r>
        <w:rPr>
          <w:spacing w:val="-14"/>
          <w:sz w:val="22"/>
        </w:rPr>
        <w:t> </w:t>
      </w:r>
      <w:r>
        <w:rPr>
          <w:sz w:val="22"/>
        </w:rPr>
        <w:t>(</w:t>
      </w:r>
      <w:r>
        <w:rPr>
          <w:rFonts w:ascii="Arial" w:hAnsi="Arial"/>
          <w:i/>
          <w:sz w:val="22"/>
        </w:rPr>
        <w:t>e.g</w:t>
      </w:r>
      <w:r>
        <w:rPr>
          <w:sz w:val="22"/>
        </w:rPr>
        <w:t>.,</w:t>
      </w:r>
      <w:r>
        <w:rPr>
          <w:spacing w:val="-11"/>
          <w:sz w:val="22"/>
        </w:rPr>
        <w:t> </w:t>
      </w:r>
      <w:r>
        <w:rPr>
          <w:sz w:val="22"/>
        </w:rPr>
        <w:t>beta-2</w:t>
      </w:r>
      <w:r>
        <w:rPr>
          <w:spacing w:val="-14"/>
          <w:sz w:val="22"/>
        </w:rPr>
        <w:t> </w:t>
      </w:r>
      <w:r>
        <w:rPr>
          <w:sz w:val="22"/>
        </w:rPr>
        <w:t>agonists,</w:t>
      </w:r>
      <w:r>
        <w:rPr>
          <w:spacing w:val="-11"/>
          <w:sz w:val="22"/>
        </w:rPr>
        <w:t> </w:t>
      </w:r>
      <w:r>
        <w:rPr>
          <w:sz w:val="22"/>
        </w:rPr>
        <w:t>stimulants)</w:t>
      </w:r>
      <w:r>
        <w:rPr>
          <w:spacing w:val="-10"/>
          <w:sz w:val="22"/>
        </w:rPr>
        <w:t> </w:t>
      </w:r>
      <w:r>
        <w:rPr>
          <w:sz w:val="22"/>
        </w:rPr>
        <w:t>to</w:t>
      </w:r>
      <w:r>
        <w:rPr>
          <w:spacing w:val="-12"/>
          <w:sz w:val="22"/>
        </w:rPr>
        <w:t> </w:t>
      </w:r>
      <w:r>
        <w:rPr>
          <w:sz w:val="22"/>
        </w:rPr>
        <w:t>distinguish</w:t>
      </w:r>
      <w:r>
        <w:rPr>
          <w:spacing w:val="-9"/>
          <w:sz w:val="22"/>
        </w:rPr>
        <w:t> </w:t>
      </w:r>
      <w:r>
        <w:rPr>
          <w:sz w:val="22"/>
        </w:rPr>
        <w:t>permitted</w:t>
      </w:r>
      <w:r>
        <w:rPr>
          <w:spacing w:val="-12"/>
          <w:sz w:val="22"/>
        </w:rPr>
        <w:t> </w:t>
      </w:r>
      <w:r>
        <w:rPr>
          <w:sz w:val="22"/>
        </w:rPr>
        <w:t>(</w:t>
      </w:r>
      <w:r>
        <w:rPr>
          <w:rFonts w:ascii="Arial" w:hAnsi="Arial"/>
          <w:i/>
          <w:sz w:val="22"/>
        </w:rPr>
        <w:t>e.g.,</w:t>
      </w:r>
      <w:r>
        <w:rPr>
          <w:rFonts w:ascii="Arial" w:hAnsi="Arial"/>
          <w:i/>
          <w:spacing w:val="-11"/>
          <w:sz w:val="22"/>
        </w:rPr>
        <w:t> </w:t>
      </w:r>
      <w:r>
        <w:rPr>
          <w:sz w:val="22"/>
        </w:rPr>
        <w:t>out-of-competition</w:t>
      </w:r>
      <w:r>
        <w:rPr>
          <w:spacing w:val="-10"/>
          <w:sz w:val="22"/>
        </w:rPr>
        <w:t> </w:t>
      </w:r>
      <w:r>
        <w:rPr>
          <w:sz w:val="22"/>
        </w:rPr>
        <w:t>or</w:t>
      </w:r>
      <w:r>
        <w:rPr>
          <w:spacing w:val="-10"/>
          <w:sz w:val="22"/>
        </w:rPr>
        <w:t> </w:t>
      </w:r>
      <w:r>
        <w:rPr>
          <w:sz w:val="22"/>
        </w:rPr>
        <w:t>route)</w:t>
      </w:r>
      <w:r>
        <w:rPr>
          <w:spacing w:val="-13"/>
          <w:sz w:val="22"/>
        </w:rPr>
        <w:t> </w:t>
      </w:r>
      <w:r>
        <w:rPr>
          <w:sz w:val="22"/>
        </w:rPr>
        <w:t>from</w:t>
      </w:r>
      <w:r>
        <w:rPr>
          <w:spacing w:val="-59"/>
          <w:sz w:val="22"/>
        </w:rPr>
        <w:t> </w:t>
      </w:r>
      <w:r>
        <w:rPr>
          <w:sz w:val="22"/>
        </w:rPr>
        <w:t>prohibited</w:t>
      </w:r>
      <w:r>
        <w:rPr>
          <w:spacing w:val="-1"/>
          <w:sz w:val="22"/>
        </w:rPr>
        <w:t> </w:t>
      </w:r>
      <w:r>
        <w:rPr>
          <w:sz w:val="22"/>
        </w:rPr>
        <w:t>use,</w:t>
      </w:r>
      <w:r>
        <w:rPr>
          <w:spacing w:val="1"/>
          <w:sz w:val="22"/>
        </w:rPr>
        <w:t> </w:t>
      </w:r>
      <w:r>
        <w:rPr>
          <w:sz w:val="22"/>
        </w:rPr>
        <w:t>natural</w:t>
      </w:r>
      <w:r>
        <w:rPr>
          <w:spacing w:val="-3"/>
          <w:sz w:val="22"/>
        </w:rPr>
        <w:t> </w:t>
      </w:r>
      <w:r>
        <w:rPr>
          <w:sz w:val="22"/>
        </w:rPr>
        <w:t>sources</w:t>
      </w:r>
      <w:r>
        <w:rPr>
          <w:spacing w:val="-3"/>
          <w:sz w:val="22"/>
        </w:rPr>
        <w:t> </w:t>
      </w:r>
      <w:r>
        <w:rPr>
          <w:sz w:val="22"/>
        </w:rPr>
        <w:t>vs. intended</w:t>
      </w:r>
      <w:r>
        <w:rPr>
          <w:spacing w:val="-3"/>
          <w:sz w:val="22"/>
        </w:rPr>
        <w:t> </w:t>
      </w:r>
      <w:r>
        <w:rPr>
          <w:sz w:val="22"/>
        </w:rPr>
        <w:t>use</w:t>
      </w:r>
      <w:r>
        <w:rPr>
          <w:spacing w:val="-2"/>
          <w:sz w:val="22"/>
        </w:rPr>
        <w:t> </w:t>
      </w:r>
      <w:r>
        <w:rPr>
          <w:sz w:val="22"/>
        </w:rPr>
        <w:t>or</w:t>
      </w:r>
      <w:r>
        <w:rPr>
          <w:spacing w:val="1"/>
          <w:sz w:val="22"/>
        </w:rPr>
        <w:t> </w:t>
      </w:r>
      <w:r>
        <w:rPr>
          <w:sz w:val="22"/>
        </w:rPr>
        <w:t>presence in</w:t>
      </w:r>
      <w:r>
        <w:rPr>
          <w:spacing w:val="-3"/>
          <w:sz w:val="22"/>
        </w:rPr>
        <w:t> </w:t>
      </w:r>
      <w:r>
        <w:rPr>
          <w:sz w:val="22"/>
        </w:rPr>
        <w:t>food</w:t>
      </w:r>
      <w:r>
        <w:rPr>
          <w:spacing w:val="-2"/>
          <w:sz w:val="22"/>
        </w:rPr>
        <w:t> </w:t>
      </w:r>
      <w:r>
        <w:rPr>
          <w:sz w:val="22"/>
        </w:rPr>
        <w:t>residues;</w:t>
      </w:r>
    </w:p>
    <w:p>
      <w:pPr>
        <w:pStyle w:val="ListParagraph"/>
        <w:numPr>
          <w:ilvl w:val="0"/>
          <w:numId w:val="1"/>
        </w:numPr>
        <w:tabs>
          <w:tab w:pos="480" w:val="left" w:leader="none"/>
        </w:tabs>
        <w:spacing w:line="220" w:lineRule="auto" w:before="116" w:after="0"/>
        <w:ind w:left="480" w:right="120" w:hanging="360"/>
        <w:jc w:val="both"/>
        <w:rPr>
          <w:sz w:val="22"/>
        </w:rPr>
      </w:pPr>
      <w:r>
        <w:rPr>
          <w:sz w:val="22"/>
        </w:rPr>
        <w:t>Detection</w:t>
      </w:r>
      <w:r>
        <w:rPr>
          <w:spacing w:val="1"/>
          <w:sz w:val="22"/>
        </w:rPr>
        <w:t> </w:t>
      </w:r>
      <w:r>
        <w:rPr>
          <w:sz w:val="22"/>
        </w:rPr>
        <w:t>of</w:t>
      </w:r>
      <w:r>
        <w:rPr>
          <w:spacing w:val="1"/>
          <w:sz w:val="22"/>
        </w:rPr>
        <w:t> </w:t>
      </w:r>
      <w:r>
        <w:rPr>
          <w:sz w:val="22"/>
        </w:rPr>
        <w:t>autologous</w:t>
      </w:r>
      <w:r>
        <w:rPr>
          <w:spacing w:val="1"/>
          <w:sz w:val="22"/>
        </w:rPr>
        <w:t> </w:t>
      </w:r>
      <w:r>
        <w:rPr>
          <w:sz w:val="22"/>
        </w:rPr>
        <w:t>blood</w:t>
      </w:r>
      <w:r>
        <w:rPr>
          <w:spacing w:val="1"/>
          <w:sz w:val="22"/>
        </w:rPr>
        <w:t> </w:t>
      </w:r>
      <w:r>
        <w:rPr>
          <w:sz w:val="22"/>
        </w:rPr>
        <w:t>transfusion,</w:t>
      </w:r>
      <w:r>
        <w:rPr>
          <w:spacing w:val="1"/>
          <w:sz w:val="22"/>
        </w:rPr>
        <w:t> </w:t>
      </w:r>
      <w:r>
        <w:rPr>
          <w:sz w:val="22"/>
        </w:rPr>
        <w:t>including</w:t>
      </w:r>
      <w:r>
        <w:rPr>
          <w:spacing w:val="1"/>
          <w:sz w:val="22"/>
        </w:rPr>
        <w:t> </w:t>
      </w:r>
      <w:r>
        <w:rPr>
          <w:sz w:val="22"/>
        </w:rPr>
        <w:t>validation</w:t>
      </w:r>
      <w:r>
        <w:rPr>
          <w:spacing w:val="1"/>
          <w:sz w:val="22"/>
        </w:rPr>
        <w:t> </w:t>
      </w:r>
      <w:r>
        <w:rPr>
          <w:sz w:val="22"/>
        </w:rPr>
        <w:t>of</w:t>
      </w:r>
      <w:r>
        <w:rPr>
          <w:spacing w:val="1"/>
          <w:sz w:val="22"/>
        </w:rPr>
        <w:t> </w:t>
      </w:r>
      <w:r>
        <w:rPr>
          <w:sz w:val="22"/>
        </w:rPr>
        <w:t>candidate</w:t>
      </w:r>
      <w:r>
        <w:rPr>
          <w:spacing w:val="1"/>
          <w:sz w:val="22"/>
        </w:rPr>
        <w:t> </w:t>
      </w:r>
      <w:r>
        <w:rPr>
          <w:sz w:val="22"/>
        </w:rPr>
        <w:t>biomarkers</w:t>
      </w:r>
      <w:r>
        <w:rPr>
          <w:spacing w:val="1"/>
          <w:sz w:val="22"/>
        </w:rPr>
        <w:t> </w:t>
      </w:r>
      <w:r>
        <w:rPr>
          <w:sz w:val="22"/>
        </w:rPr>
        <w:t>or</w:t>
      </w:r>
      <w:r>
        <w:rPr>
          <w:spacing w:val="1"/>
          <w:sz w:val="22"/>
        </w:rPr>
        <w:t> </w:t>
      </w:r>
      <w:r>
        <w:rPr>
          <w:sz w:val="22"/>
        </w:rPr>
        <w:t>molecular/cellular/subcellular</w:t>
      </w:r>
      <w:r>
        <w:rPr>
          <w:spacing w:val="2"/>
          <w:sz w:val="22"/>
        </w:rPr>
        <w:t> </w:t>
      </w:r>
      <w:r>
        <w:rPr>
          <w:sz w:val="22"/>
        </w:rPr>
        <w:t>signatures;</w:t>
      </w:r>
    </w:p>
    <w:p>
      <w:pPr>
        <w:pStyle w:val="ListParagraph"/>
        <w:numPr>
          <w:ilvl w:val="0"/>
          <w:numId w:val="1"/>
        </w:numPr>
        <w:tabs>
          <w:tab w:pos="480" w:val="left" w:leader="none"/>
        </w:tabs>
        <w:spacing w:line="220" w:lineRule="auto" w:before="117" w:after="0"/>
        <w:ind w:left="480" w:right="115" w:hanging="361"/>
        <w:jc w:val="both"/>
        <w:rPr>
          <w:sz w:val="22"/>
        </w:rPr>
      </w:pPr>
      <w:r>
        <w:rPr>
          <w:sz w:val="22"/>
        </w:rPr>
        <w:t>The Athlete Biological Passport (</w:t>
      </w:r>
      <w:r>
        <w:rPr>
          <w:rFonts w:ascii="Arial" w:hAnsi="Arial"/>
          <w:i/>
          <w:sz w:val="22"/>
        </w:rPr>
        <w:t>e.g., </w:t>
      </w:r>
      <w:r>
        <w:rPr>
          <w:sz w:val="22"/>
        </w:rPr>
        <w:t>new biomarkers of doping or confounding factors relevant to the</w:t>
      </w:r>
      <w:r>
        <w:rPr>
          <w:spacing w:val="1"/>
          <w:sz w:val="22"/>
        </w:rPr>
        <w:t> </w:t>
      </w:r>
      <w:r>
        <w:rPr>
          <w:sz w:val="22"/>
        </w:rPr>
        <w:t>hematological,</w:t>
      </w:r>
      <w:r>
        <w:rPr>
          <w:spacing w:val="-2"/>
          <w:sz w:val="22"/>
        </w:rPr>
        <w:t> </w:t>
      </w:r>
      <w:r>
        <w:rPr>
          <w:sz w:val="22"/>
        </w:rPr>
        <w:t>steroidal</w:t>
      </w:r>
      <w:r>
        <w:rPr>
          <w:spacing w:val="-1"/>
          <w:sz w:val="22"/>
        </w:rPr>
        <w:t> </w:t>
      </w:r>
      <w:r>
        <w:rPr>
          <w:sz w:val="22"/>
        </w:rPr>
        <w:t>or</w:t>
      </w:r>
      <w:r>
        <w:rPr>
          <w:spacing w:val="2"/>
          <w:sz w:val="22"/>
        </w:rPr>
        <w:t> </w:t>
      </w:r>
      <w:r>
        <w:rPr>
          <w:sz w:val="22"/>
        </w:rPr>
        <w:t>endocrine</w:t>
      </w:r>
      <w:r>
        <w:rPr>
          <w:spacing w:val="-1"/>
          <w:sz w:val="22"/>
        </w:rPr>
        <w:t> </w:t>
      </w:r>
      <w:r>
        <w:rPr>
          <w:sz w:val="22"/>
        </w:rPr>
        <w:t>[markers</w:t>
      </w:r>
      <w:r>
        <w:rPr>
          <w:spacing w:val="-3"/>
          <w:sz w:val="22"/>
        </w:rPr>
        <w:t> </w:t>
      </w:r>
      <w:r>
        <w:rPr>
          <w:sz w:val="22"/>
        </w:rPr>
        <w:t>of</w:t>
      </w:r>
      <w:r>
        <w:rPr>
          <w:spacing w:val="-3"/>
          <w:sz w:val="22"/>
        </w:rPr>
        <w:t> </w:t>
      </w:r>
      <w:r>
        <w:rPr>
          <w:sz w:val="22"/>
        </w:rPr>
        <w:t>growth</w:t>
      </w:r>
      <w:r>
        <w:rPr>
          <w:spacing w:val="-1"/>
          <w:sz w:val="22"/>
        </w:rPr>
        <w:t> </w:t>
      </w:r>
      <w:r>
        <w:rPr>
          <w:sz w:val="22"/>
        </w:rPr>
        <w:t>hormone]</w:t>
      </w:r>
      <w:r>
        <w:rPr>
          <w:spacing w:val="-2"/>
          <w:sz w:val="22"/>
        </w:rPr>
        <w:t> </w:t>
      </w:r>
      <w:r>
        <w:rPr>
          <w:sz w:val="22"/>
        </w:rPr>
        <w:t>modules); and</w:t>
      </w:r>
    </w:p>
    <w:p>
      <w:pPr>
        <w:pStyle w:val="ListParagraph"/>
        <w:numPr>
          <w:ilvl w:val="0"/>
          <w:numId w:val="1"/>
        </w:numPr>
        <w:tabs>
          <w:tab w:pos="480" w:val="left" w:leader="none"/>
        </w:tabs>
        <w:spacing w:line="240" w:lineRule="auto" w:before="95" w:after="0"/>
        <w:ind w:left="480" w:right="0" w:hanging="360"/>
        <w:jc w:val="both"/>
        <w:rPr>
          <w:sz w:val="22"/>
        </w:rPr>
      </w:pPr>
      <w:r>
        <w:rPr>
          <w:sz w:val="22"/>
        </w:rPr>
        <w:t>Selected</w:t>
      </w:r>
      <w:r>
        <w:rPr>
          <w:spacing w:val="-5"/>
          <w:sz w:val="22"/>
        </w:rPr>
        <w:t> </w:t>
      </w:r>
      <w:r>
        <w:rPr>
          <w:sz w:val="22"/>
        </w:rPr>
        <w:t>Certified</w:t>
      </w:r>
      <w:r>
        <w:rPr>
          <w:spacing w:val="-4"/>
          <w:sz w:val="22"/>
        </w:rPr>
        <w:t> </w:t>
      </w:r>
      <w:r>
        <w:rPr>
          <w:sz w:val="22"/>
        </w:rPr>
        <w:t>Reference</w:t>
      </w:r>
      <w:r>
        <w:rPr>
          <w:spacing w:val="-4"/>
          <w:sz w:val="22"/>
        </w:rPr>
        <w:t> </w:t>
      </w:r>
      <w:r>
        <w:rPr>
          <w:sz w:val="22"/>
        </w:rPr>
        <w:t>Material</w:t>
      </w:r>
      <w:r>
        <w:rPr>
          <w:spacing w:val="-4"/>
          <w:sz w:val="22"/>
        </w:rPr>
        <w:t> </w:t>
      </w:r>
      <w:r>
        <w:rPr>
          <w:sz w:val="22"/>
        </w:rPr>
        <w:t>synthesis</w:t>
      </w:r>
      <w:r>
        <w:rPr>
          <w:spacing w:val="-6"/>
          <w:sz w:val="22"/>
        </w:rPr>
        <w:t> </w:t>
      </w:r>
      <w:r>
        <w:rPr>
          <w:sz w:val="22"/>
        </w:rPr>
        <w:t>(please</w:t>
      </w:r>
      <w:r>
        <w:rPr>
          <w:spacing w:val="-4"/>
          <w:sz w:val="22"/>
        </w:rPr>
        <w:t> </w:t>
      </w:r>
      <w:r>
        <w:rPr>
          <w:sz w:val="22"/>
        </w:rPr>
        <w:t>consult</w:t>
      </w:r>
      <w:r>
        <w:rPr>
          <w:spacing w:val="-5"/>
          <w:sz w:val="22"/>
        </w:rPr>
        <w:t> </w:t>
      </w:r>
      <w:r>
        <w:rPr>
          <w:sz w:val="22"/>
        </w:rPr>
        <w:t>WADA</w:t>
      </w:r>
      <w:r>
        <w:rPr>
          <w:spacing w:val="-4"/>
          <w:sz w:val="22"/>
        </w:rPr>
        <w:t> </w:t>
      </w:r>
      <w:r>
        <w:rPr>
          <w:sz w:val="22"/>
        </w:rPr>
        <w:t>for</w:t>
      </w:r>
      <w:r>
        <w:rPr>
          <w:spacing w:val="-5"/>
          <w:sz w:val="22"/>
        </w:rPr>
        <w:t> </w:t>
      </w:r>
      <w:r>
        <w:rPr>
          <w:sz w:val="22"/>
        </w:rPr>
        <w:t>materials</w:t>
      </w:r>
      <w:r>
        <w:rPr>
          <w:spacing w:val="-3"/>
          <w:sz w:val="22"/>
        </w:rPr>
        <w:t> </w:t>
      </w:r>
      <w:r>
        <w:rPr>
          <w:sz w:val="22"/>
        </w:rPr>
        <w:t>needed).</w:t>
      </w:r>
    </w:p>
    <w:p>
      <w:pPr>
        <w:pStyle w:val="BodyText"/>
        <w:spacing w:before="9"/>
        <w:rPr>
          <w:sz w:val="35"/>
        </w:rPr>
      </w:pPr>
    </w:p>
    <w:p>
      <w:pPr>
        <w:pStyle w:val="BodyText"/>
        <w:spacing w:before="1"/>
        <w:ind w:left="120"/>
      </w:pPr>
      <w:r>
        <w:rPr/>
        <w:t>For</w:t>
      </w:r>
      <w:r>
        <w:rPr>
          <w:spacing w:val="-2"/>
        </w:rPr>
        <w:t> </w:t>
      </w:r>
      <w:r>
        <w:rPr/>
        <w:t>2025,</w:t>
      </w:r>
      <w:r>
        <w:rPr>
          <w:spacing w:val="-1"/>
        </w:rPr>
        <w:t> </w:t>
      </w:r>
      <w:r>
        <w:rPr/>
        <w:t>proposals</w:t>
      </w:r>
      <w:r>
        <w:rPr>
          <w:spacing w:val="-2"/>
        </w:rPr>
        <w:t> </w:t>
      </w:r>
      <w:r>
        <w:rPr/>
        <w:t>will</w:t>
      </w:r>
      <w:r>
        <w:rPr>
          <w:spacing w:val="-3"/>
        </w:rPr>
        <w:t> </w:t>
      </w:r>
      <w:r>
        <w:rPr/>
        <w:t>be</w:t>
      </w:r>
      <w:r>
        <w:rPr>
          <w:spacing w:val="-3"/>
        </w:rPr>
        <w:t> </w:t>
      </w:r>
      <w:r>
        <w:rPr/>
        <w:t>classified</w:t>
      </w:r>
      <w:r>
        <w:rPr>
          <w:spacing w:val="-3"/>
        </w:rPr>
        <w:t> </w:t>
      </w:r>
      <w:r>
        <w:rPr/>
        <w:t>as</w:t>
      </w:r>
      <w:r>
        <w:rPr>
          <w:spacing w:val="-5"/>
        </w:rPr>
        <w:t> </w:t>
      </w:r>
      <w:r>
        <w:rPr/>
        <w:t>follows:</w:t>
      </w:r>
    </w:p>
    <w:p>
      <w:pPr>
        <w:pStyle w:val="ListParagraph"/>
        <w:numPr>
          <w:ilvl w:val="0"/>
          <w:numId w:val="2"/>
        </w:numPr>
        <w:tabs>
          <w:tab w:pos="430" w:val="left" w:leader="none"/>
        </w:tabs>
        <w:spacing w:line="240" w:lineRule="auto" w:before="90" w:after="0"/>
        <w:ind w:left="120" w:right="117" w:firstLine="0"/>
        <w:jc w:val="left"/>
        <w:rPr>
          <w:sz w:val="22"/>
        </w:rPr>
      </w:pPr>
      <w:r>
        <w:rPr>
          <w:rFonts w:ascii="Arial"/>
          <w:b/>
          <w:sz w:val="22"/>
        </w:rPr>
        <w:t>Detection</w:t>
      </w:r>
      <w:r>
        <w:rPr>
          <w:rFonts w:ascii="Arial"/>
          <w:b/>
          <w:spacing w:val="20"/>
          <w:sz w:val="22"/>
        </w:rPr>
        <w:t> </w:t>
      </w:r>
      <w:r>
        <w:rPr>
          <w:rFonts w:ascii="Arial"/>
          <w:b/>
          <w:sz w:val="22"/>
        </w:rPr>
        <w:t>of</w:t>
      </w:r>
      <w:r>
        <w:rPr>
          <w:rFonts w:ascii="Arial"/>
          <w:b/>
          <w:spacing w:val="19"/>
          <w:sz w:val="22"/>
        </w:rPr>
        <w:t> </w:t>
      </w:r>
      <w:r>
        <w:rPr>
          <w:rFonts w:ascii="Arial"/>
          <w:b/>
          <w:sz w:val="22"/>
        </w:rPr>
        <w:t>doping</w:t>
      </w:r>
      <w:r>
        <w:rPr>
          <w:rFonts w:ascii="Arial"/>
          <w:b/>
          <w:spacing w:val="19"/>
          <w:sz w:val="22"/>
        </w:rPr>
        <w:t> </w:t>
      </w:r>
      <w:r>
        <w:rPr>
          <w:rFonts w:ascii="Arial"/>
          <w:b/>
          <w:sz w:val="22"/>
        </w:rPr>
        <w:t>substances/methods:</w:t>
      </w:r>
      <w:r>
        <w:rPr>
          <w:rFonts w:ascii="Arial"/>
          <w:b/>
          <w:spacing w:val="19"/>
          <w:sz w:val="22"/>
        </w:rPr>
        <w:t> </w:t>
      </w:r>
      <w:r>
        <w:rPr>
          <w:rFonts w:ascii="Arial"/>
          <w:b/>
          <w:sz w:val="22"/>
        </w:rPr>
        <w:t>methodologies</w:t>
      </w:r>
      <w:r>
        <w:rPr>
          <w:rFonts w:ascii="Arial"/>
          <w:b/>
          <w:spacing w:val="19"/>
          <w:sz w:val="22"/>
        </w:rPr>
        <w:t> </w:t>
      </w:r>
      <w:r>
        <w:rPr>
          <w:rFonts w:ascii="Arial"/>
          <w:b/>
          <w:sz w:val="22"/>
        </w:rPr>
        <w:t>in</w:t>
      </w:r>
      <w:r>
        <w:rPr>
          <w:rFonts w:ascii="Arial"/>
          <w:b/>
          <w:spacing w:val="20"/>
          <w:sz w:val="22"/>
        </w:rPr>
        <w:t> </w:t>
      </w:r>
      <w:r>
        <w:rPr>
          <w:rFonts w:ascii="Arial"/>
          <w:b/>
          <w:sz w:val="22"/>
        </w:rPr>
        <w:t>analytical</w:t>
      </w:r>
      <w:r>
        <w:rPr>
          <w:rFonts w:ascii="Arial"/>
          <w:b/>
          <w:spacing w:val="23"/>
          <w:sz w:val="22"/>
        </w:rPr>
        <w:t> </w:t>
      </w:r>
      <w:r>
        <w:rPr>
          <w:rFonts w:ascii="Arial"/>
          <w:b/>
          <w:sz w:val="22"/>
        </w:rPr>
        <w:t>chemistry</w:t>
      </w:r>
      <w:r>
        <w:rPr>
          <w:sz w:val="22"/>
        </w:rPr>
        <w:t>;</w:t>
      </w:r>
      <w:r>
        <w:rPr>
          <w:spacing w:val="22"/>
          <w:sz w:val="22"/>
        </w:rPr>
        <w:t> </w:t>
      </w:r>
      <w:r>
        <w:rPr>
          <w:sz w:val="22"/>
        </w:rPr>
        <w:t>and,</w:t>
      </w:r>
      <w:r>
        <w:rPr>
          <w:spacing w:val="22"/>
          <w:sz w:val="22"/>
        </w:rPr>
        <w:t> </w:t>
      </w:r>
      <w:r>
        <w:rPr>
          <w:sz w:val="22"/>
        </w:rPr>
        <w:t>in</w:t>
      </w:r>
      <w:r>
        <w:rPr>
          <w:spacing w:val="21"/>
          <w:sz w:val="22"/>
        </w:rPr>
        <w:t> </w:t>
      </w:r>
      <w:r>
        <w:rPr>
          <w:sz w:val="22"/>
        </w:rPr>
        <w:t>particular,</w:t>
      </w:r>
      <w:r>
        <w:rPr>
          <w:spacing w:val="-59"/>
          <w:sz w:val="22"/>
        </w:rPr>
        <w:t> </w:t>
      </w:r>
      <w:r>
        <w:rPr>
          <w:sz w:val="22"/>
        </w:rPr>
        <w:t>research</w:t>
      </w:r>
      <w:r>
        <w:rPr>
          <w:spacing w:val="-3"/>
          <w:sz w:val="22"/>
        </w:rPr>
        <w:t> </w:t>
      </w:r>
      <w:r>
        <w:rPr>
          <w:sz w:val="22"/>
        </w:rPr>
        <w:t>addressing:</w:t>
      </w:r>
    </w:p>
    <w:p>
      <w:pPr>
        <w:pStyle w:val="ListParagraph"/>
        <w:numPr>
          <w:ilvl w:val="1"/>
          <w:numId w:val="2"/>
        </w:numPr>
        <w:tabs>
          <w:tab w:pos="932" w:val="left" w:leader="none"/>
        </w:tabs>
        <w:spacing w:line="237" w:lineRule="auto" w:before="91" w:after="0"/>
        <w:ind w:left="931" w:right="116" w:hanging="361"/>
        <w:jc w:val="both"/>
        <w:rPr>
          <w:sz w:val="22"/>
        </w:rPr>
      </w:pPr>
      <w:r>
        <w:rPr>
          <w:sz w:val="22"/>
        </w:rPr>
        <w:t>The detection of doping substances and methods using chromatography-mass spectrometric methods</w:t>
      </w:r>
      <w:r>
        <w:rPr>
          <w:spacing w:val="1"/>
          <w:sz w:val="22"/>
        </w:rPr>
        <w:t> </w:t>
      </w:r>
      <w:r>
        <w:rPr>
          <w:sz w:val="22"/>
        </w:rPr>
        <w:t>or</w:t>
      </w:r>
      <w:r>
        <w:rPr>
          <w:spacing w:val="1"/>
          <w:sz w:val="22"/>
        </w:rPr>
        <w:t> </w:t>
      </w:r>
      <w:r>
        <w:rPr>
          <w:sz w:val="22"/>
        </w:rPr>
        <w:t>new</w:t>
      </w:r>
      <w:r>
        <w:rPr>
          <w:spacing w:val="-3"/>
          <w:sz w:val="22"/>
        </w:rPr>
        <w:t> </w:t>
      </w:r>
      <w:r>
        <w:rPr>
          <w:sz w:val="22"/>
        </w:rPr>
        <w:t>methods</w:t>
      </w:r>
      <w:r>
        <w:rPr>
          <w:spacing w:val="1"/>
          <w:sz w:val="22"/>
        </w:rPr>
        <w:t> </w:t>
      </w:r>
      <w:r>
        <w:rPr>
          <w:sz w:val="22"/>
        </w:rPr>
        <w:t>in analytical chemistry.</w:t>
      </w:r>
    </w:p>
    <w:p>
      <w:pPr>
        <w:pStyle w:val="ListParagraph"/>
        <w:numPr>
          <w:ilvl w:val="0"/>
          <w:numId w:val="2"/>
        </w:numPr>
        <w:tabs>
          <w:tab w:pos="433" w:val="left" w:leader="none"/>
        </w:tabs>
        <w:spacing w:line="240" w:lineRule="auto" w:before="90" w:after="0"/>
        <w:ind w:left="120" w:right="117" w:firstLine="0"/>
        <w:jc w:val="left"/>
        <w:rPr>
          <w:sz w:val="22"/>
        </w:rPr>
      </w:pPr>
      <w:r>
        <w:rPr>
          <w:rFonts w:ascii="Arial"/>
          <w:b/>
          <w:sz w:val="22"/>
        </w:rPr>
        <w:t>Detection</w:t>
      </w:r>
      <w:r>
        <w:rPr>
          <w:rFonts w:ascii="Arial"/>
          <w:b/>
          <w:spacing w:val="23"/>
          <w:sz w:val="22"/>
        </w:rPr>
        <w:t> </w:t>
      </w:r>
      <w:r>
        <w:rPr>
          <w:rFonts w:ascii="Arial"/>
          <w:b/>
          <w:sz w:val="22"/>
        </w:rPr>
        <w:t>of</w:t>
      </w:r>
      <w:r>
        <w:rPr>
          <w:rFonts w:ascii="Arial"/>
          <w:b/>
          <w:spacing w:val="25"/>
          <w:sz w:val="22"/>
        </w:rPr>
        <w:t> </w:t>
      </w:r>
      <w:r>
        <w:rPr>
          <w:rFonts w:ascii="Arial"/>
          <w:b/>
          <w:sz w:val="22"/>
        </w:rPr>
        <w:t>doping</w:t>
      </w:r>
      <w:r>
        <w:rPr>
          <w:rFonts w:ascii="Arial"/>
          <w:b/>
          <w:spacing w:val="24"/>
          <w:sz w:val="22"/>
        </w:rPr>
        <w:t> </w:t>
      </w:r>
      <w:r>
        <w:rPr>
          <w:rFonts w:ascii="Arial"/>
          <w:b/>
          <w:sz w:val="22"/>
        </w:rPr>
        <w:t>substances/methods:</w:t>
      </w:r>
      <w:r>
        <w:rPr>
          <w:rFonts w:ascii="Arial"/>
          <w:b/>
          <w:spacing w:val="23"/>
          <w:sz w:val="22"/>
        </w:rPr>
        <w:t> </w:t>
      </w:r>
      <w:r>
        <w:rPr>
          <w:rFonts w:ascii="Arial"/>
          <w:b/>
          <w:sz w:val="22"/>
        </w:rPr>
        <w:t>affinity-binding</w:t>
      </w:r>
      <w:r>
        <w:rPr>
          <w:rFonts w:ascii="Arial"/>
          <w:b/>
          <w:spacing w:val="23"/>
          <w:sz w:val="22"/>
        </w:rPr>
        <w:t> </w:t>
      </w:r>
      <w:r>
        <w:rPr>
          <w:rFonts w:ascii="Arial"/>
          <w:b/>
          <w:sz w:val="22"/>
        </w:rPr>
        <w:t>and</w:t>
      </w:r>
      <w:r>
        <w:rPr>
          <w:rFonts w:ascii="Arial"/>
          <w:b/>
          <w:spacing w:val="26"/>
          <w:sz w:val="22"/>
        </w:rPr>
        <w:t> </w:t>
      </w:r>
      <w:r>
        <w:rPr>
          <w:rFonts w:ascii="Arial"/>
          <w:b/>
          <w:sz w:val="22"/>
        </w:rPr>
        <w:t>biochemical</w:t>
      </w:r>
      <w:r>
        <w:rPr>
          <w:rFonts w:ascii="Arial"/>
          <w:b/>
          <w:spacing w:val="25"/>
          <w:sz w:val="22"/>
        </w:rPr>
        <w:t> </w:t>
      </w:r>
      <w:r>
        <w:rPr>
          <w:rFonts w:ascii="Arial"/>
          <w:b/>
          <w:sz w:val="22"/>
        </w:rPr>
        <w:t>methodologies</w:t>
      </w:r>
      <w:r>
        <w:rPr>
          <w:sz w:val="22"/>
        </w:rPr>
        <w:t>;</w:t>
      </w:r>
      <w:r>
        <w:rPr>
          <w:spacing w:val="25"/>
          <w:sz w:val="22"/>
        </w:rPr>
        <w:t> </w:t>
      </w:r>
      <w:r>
        <w:rPr>
          <w:sz w:val="22"/>
        </w:rPr>
        <w:t>and,</w:t>
      </w:r>
      <w:r>
        <w:rPr>
          <w:spacing w:val="24"/>
          <w:sz w:val="22"/>
        </w:rPr>
        <w:t> </w:t>
      </w:r>
      <w:r>
        <w:rPr>
          <w:sz w:val="22"/>
        </w:rPr>
        <w:t>in</w:t>
      </w:r>
      <w:r>
        <w:rPr>
          <w:spacing w:val="-58"/>
          <w:sz w:val="22"/>
        </w:rPr>
        <w:t> </w:t>
      </w:r>
      <w:r>
        <w:rPr>
          <w:sz w:val="22"/>
        </w:rPr>
        <w:t>particular,</w:t>
      </w:r>
      <w:r>
        <w:rPr>
          <w:spacing w:val="-1"/>
          <w:sz w:val="22"/>
        </w:rPr>
        <w:t> </w:t>
      </w:r>
      <w:r>
        <w:rPr>
          <w:sz w:val="22"/>
        </w:rPr>
        <w:t>research</w:t>
      </w:r>
      <w:r>
        <w:rPr>
          <w:spacing w:val="-2"/>
          <w:sz w:val="22"/>
        </w:rPr>
        <w:t> </w:t>
      </w:r>
      <w:r>
        <w:rPr>
          <w:sz w:val="22"/>
        </w:rPr>
        <w:t>addressing:</w:t>
      </w:r>
    </w:p>
    <w:p>
      <w:pPr>
        <w:pStyle w:val="ListParagraph"/>
        <w:numPr>
          <w:ilvl w:val="1"/>
          <w:numId w:val="2"/>
        </w:numPr>
        <w:tabs>
          <w:tab w:pos="932" w:val="left" w:leader="none"/>
        </w:tabs>
        <w:spacing w:line="237" w:lineRule="auto" w:before="94" w:after="0"/>
        <w:ind w:left="931" w:right="113" w:hanging="361"/>
        <w:jc w:val="both"/>
        <w:rPr>
          <w:sz w:val="22"/>
        </w:rPr>
      </w:pPr>
      <w:r>
        <w:rPr>
          <w:sz w:val="22"/>
        </w:rPr>
        <w:t>The</w:t>
      </w:r>
      <w:r>
        <w:rPr>
          <w:spacing w:val="-6"/>
          <w:sz w:val="22"/>
        </w:rPr>
        <w:t> </w:t>
      </w:r>
      <w:r>
        <w:rPr>
          <w:sz w:val="22"/>
        </w:rPr>
        <w:t>detection</w:t>
      </w:r>
      <w:r>
        <w:rPr>
          <w:spacing w:val="-5"/>
          <w:sz w:val="22"/>
        </w:rPr>
        <w:t> </w:t>
      </w:r>
      <w:r>
        <w:rPr>
          <w:sz w:val="22"/>
        </w:rPr>
        <w:t>of</w:t>
      </w:r>
      <w:r>
        <w:rPr>
          <w:spacing w:val="-6"/>
          <w:sz w:val="22"/>
        </w:rPr>
        <w:t> </w:t>
      </w:r>
      <w:r>
        <w:rPr>
          <w:sz w:val="22"/>
        </w:rPr>
        <w:t>doping</w:t>
      </w:r>
      <w:r>
        <w:rPr>
          <w:spacing w:val="-8"/>
          <w:sz w:val="22"/>
        </w:rPr>
        <w:t> </w:t>
      </w:r>
      <w:r>
        <w:rPr>
          <w:sz w:val="22"/>
        </w:rPr>
        <w:t>substances</w:t>
      </w:r>
      <w:r>
        <w:rPr>
          <w:spacing w:val="-7"/>
          <w:sz w:val="22"/>
        </w:rPr>
        <w:t> </w:t>
      </w:r>
      <w:r>
        <w:rPr>
          <w:sz w:val="22"/>
        </w:rPr>
        <w:t>and</w:t>
      </w:r>
      <w:r>
        <w:rPr>
          <w:spacing w:val="-7"/>
          <w:sz w:val="22"/>
        </w:rPr>
        <w:t> </w:t>
      </w:r>
      <w:r>
        <w:rPr>
          <w:sz w:val="22"/>
        </w:rPr>
        <w:t>methods</w:t>
      </w:r>
      <w:r>
        <w:rPr>
          <w:spacing w:val="-7"/>
          <w:sz w:val="22"/>
        </w:rPr>
        <w:t> </w:t>
      </w:r>
      <w:r>
        <w:rPr>
          <w:sz w:val="22"/>
        </w:rPr>
        <w:t>using</w:t>
      </w:r>
      <w:r>
        <w:rPr>
          <w:spacing w:val="-5"/>
          <w:sz w:val="22"/>
        </w:rPr>
        <w:t> </w:t>
      </w:r>
      <w:r>
        <w:rPr>
          <w:sz w:val="22"/>
        </w:rPr>
        <w:t>immunoassays,</w:t>
      </w:r>
      <w:r>
        <w:rPr>
          <w:spacing w:val="-4"/>
          <w:sz w:val="22"/>
        </w:rPr>
        <w:t> </w:t>
      </w:r>
      <w:r>
        <w:rPr>
          <w:sz w:val="22"/>
        </w:rPr>
        <w:t>other</w:t>
      </w:r>
      <w:r>
        <w:rPr>
          <w:spacing w:val="-4"/>
          <w:sz w:val="22"/>
        </w:rPr>
        <w:t> </w:t>
      </w:r>
      <w:r>
        <w:rPr>
          <w:sz w:val="22"/>
        </w:rPr>
        <w:t>assays</w:t>
      </w:r>
      <w:r>
        <w:rPr>
          <w:spacing w:val="-7"/>
          <w:sz w:val="22"/>
        </w:rPr>
        <w:t> </w:t>
      </w:r>
      <w:r>
        <w:rPr>
          <w:sz w:val="22"/>
        </w:rPr>
        <w:t>based</w:t>
      </w:r>
      <w:r>
        <w:rPr>
          <w:spacing w:val="-7"/>
          <w:sz w:val="22"/>
        </w:rPr>
        <w:t> </w:t>
      </w:r>
      <w:r>
        <w:rPr>
          <w:sz w:val="22"/>
        </w:rPr>
        <w:t>on</w:t>
      </w:r>
      <w:r>
        <w:rPr>
          <w:spacing w:val="-5"/>
          <w:sz w:val="22"/>
        </w:rPr>
        <w:t> </w:t>
      </w:r>
      <w:r>
        <w:rPr>
          <w:sz w:val="22"/>
        </w:rPr>
        <w:t>affinity-</w:t>
      </w:r>
      <w:r>
        <w:rPr>
          <w:spacing w:val="-59"/>
          <w:sz w:val="22"/>
        </w:rPr>
        <w:t> </w:t>
      </w:r>
      <w:r>
        <w:rPr>
          <w:sz w:val="22"/>
        </w:rPr>
        <w:t>binding</w:t>
      </w:r>
      <w:r>
        <w:rPr>
          <w:spacing w:val="-1"/>
          <w:sz w:val="22"/>
        </w:rPr>
        <w:t> </w:t>
      </w:r>
      <w:r>
        <w:rPr>
          <w:sz w:val="22"/>
        </w:rPr>
        <w:t>reagents</w:t>
      </w:r>
      <w:r>
        <w:rPr>
          <w:spacing w:val="-2"/>
          <w:sz w:val="22"/>
        </w:rPr>
        <w:t> </w:t>
      </w:r>
      <w:r>
        <w:rPr>
          <w:sz w:val="22"/>
        </w:rPr>
        <w:t>or</w:t>
      </w:r>
      <w:r>
        <w:rPr>
          <w:spacing w:val="-1"/>
          <w:sz w:val="22"/>
        </w:rPr>
        <w:t> </w:t>
      </w:r>
      <w:r>
        <w:rPr>
          <w:sz w:val="22"/>
        </w:rPr>
        <w:t>other</w:t>
      </w:r>
      <w:r>
        <w:rPr>
          <w:spacing w:val="-2"/>
          <w:sz w:val="22"/>
        </w:rPr>
        <w:t> </w:t>
      </w:r>
      <w:r>
        <w:rPr>
          <w:sz w:val="22"/>
        </w:rPr>
        <w:t>biochemical</w:t>
      </w:r>
      <w:r>
        <w:rPr>
          <w:spacing w:val="-3"/>
          <w:sz w:val="22"/>
        </w:rPr>
        <w:t> </w:t>
      </w:r>
      <w:r>
        <w:rPr>
          <w:sz w:val="22"/>
        </w:rPr>
        <w:t>methods;</w:t>
      </w:r>
      <w:r>
        <w:rPr>
          <w:spacing w:val="2"/>
          <w:sz w:val="22"/>
        </w:rPr>
        <w:t> </w:t>
      </w:r>
      <w:r>
        <w:rPr>
          <w:sz w:val="22"/>
        </w:rPr>
        <w:t>and</w:t>
      </w:r>
    </w:p>
    <w:p>
      <w:pPr>
        <w:pStyle w:val="ListParagraph"/>
        <w:numPr>
          <w:ilvl w:val="1"/>
          <w:numId w:val="2"/>
        </w:numPr>
        <w:tabs>
          <w:tab w:pos="932" w:val="left" w:leader="none"/>
        </w:tabs>
        <w:spacing w:line="240" w:lineRule="auto" w:before="90" w:after="0"/>
        <w:ind w:left="931" w:right="0" w:hanging="361"/>
        <w:jc w:val="both"/>
        <w:rPr>
          <w:sz w:val="22"/>
        </w:rPr>
      </w:pPr>
      <w:r>
        <w:rPr>
          <w:sz w:val="22"/>
        </w:rPr>
        <w:t>Multiplexing</w:t>
      </w:r>
      <w:r>
        <w:rPr>
          <w:spacing w:val="-5"/>
          <w:sz w:val="22"/>
        </w:rPr>
        <w:t> </w:t>
      </w:r>
      <w:r>
        <w:rPr>
          <w:sz w:val="22"/>
        </w:rPr>
        <w:t>of</w:t>
      </w:r>
      <w:r>
        <w:rPr>
          <w:spacing w:val="-5"/>
          <w:sz w:val="22"/>
        </w:rPr>
        <w:t> </w:t>
      </w:r>
      <w:r>
        <w:rPr>
          <w:sz w:val="22"/>
        </w:rPr>
        <w:t>validated</w:t>
      </w:r>
      <w:r>
        <w:rPr>
          <w:spacing w:val="-6"/>
          <w:sz w:val="22"/>
        </w:rPr>
        <w:t> </w:t>
      </w:r>
      <w:r>
        <w:rPr>
          <w:sz w:val="22"/>
        </w:rPr>
        <w:t>affinity</w:t>
      </w:r>
      <w:r>
        <w:rPr>
          <w:spacing w:val="-6"/>
          <w:sz w:val="22"/>
        </w:rPr>
        <w:t> </w:t>
      </w:r>
      <w:r>
        <w:rPr>
          <w:sz w:val="22"/>
        </w:rPr>
        <w:t>binding-based</w:t>
      </w:r>
      <w:r>
        <w:rPr>
          <w:spacing w:val="-4"/>
          <w:sz w:val="22"/>
        </w:rPr>
        <w:t> </w:t>
      </w:r>
      <w:r>
        <w:rPr>
          <w:sz w:val="22"/>
        </w:rPr>
        <w:t>assays</w:t>
      </w:r>
      <w:r>
        <w:rPr>
          <w:spacing w:val="-3"/>
          <w:sz w:val="22"/>
        </w:rPr>
        <w:t> </w:t>
      </w:r>
      <w:r>
        <w:rPr>
          <w:sz w:val="22"/>
        </w:rPr>
        <w:t>and</w:t>
      </w:r>
      <w:r>
        <w:rPr>
          <w:spacing w:val="-6"/>
          <w:sz w:val="22"/>
        </w:rPr>
        <w:t> </w:t>
      </w:r>
      <w:r>
        <w:rPr>
          <w:sz w:val="22"/>
        </w:rPr>
        <w:t>other</w:t>
      </w:r>
      <w:r>
        <w:rPr>
          <w:spacing w:val="-3"/>
          <w:sz w:val="22"/>
        </w:rPr>
        <w:t> </w:t>
      </w:r>
      <w:r>
        <w:rPr>
          <w:sz w:val="22"/>
        </w:rPr>
        <w:t>biochemical</w:t>
      </w:r>
      <w:r>
        <w:rPr>
          <w:spacing w:val="-4"/>
          <w:sz w:val="22"/>
        </w:rPr>
        <w:t> </w:t>
      </w:r>
      <w:r>
        <w:rPr>
          <w:sz w:val="22"/>
        </w:rPr>
        <w:t>approaches.</w:t>
      </w:r>
    </w:p>
    <w:p>
      <w:pPr>
        <w:pStyle w:val="ListParagraph"/>
        <w:numPr>
          <w:ilvl w:val="0"/>
          <w:numId w:val="2"/>
        </w:numPr>
        <w:tabs>
          <w:tab w:pos="404" w:val="left" w:leader="none"/>
        </w:tabs>
        <w:spacing w:line="240" w:lineRule="auto" w:before="88" w:after="0"/>
        <w:ind w:left="403" w:right="0" w:hanging="284"/>
        <w:jc w:val="left"/>
        <w:rPr>
          <w:sz w:val="22"/>
        </w:rPr>
      </w:pPr>
      <w:r>
        <w:rPr>
          <w:rFonts w:ascii="Arial"/>
          <w:b/>
          <w:sz w:val="22"/>
        </w:rPr>
        <w:t>Pharmacological</w:t>
      </w:r>
      <w:r>
        <w:rPr>
          <w:rFonts w:ascii="Arial"/>
          <w:b/>
          <w:spacing w:val="-6"/>
          <w:sz w:val="22"/>
        </w:rPr>
        <w:t> </w:t>
      </w:r>
      <w:r>
        <w:rPr>
          <w:rFonts w:ascii="Arial"/>
          <w:b/>
          <w:sz w:val="22"/>
        </w:rPr>
        <w:t>studies</w:t>
      </w:r>
      <w:r>
        <w:rPr>
          <w:rFonts w:ascii="Arial"/>
          <w:b/>
          <w:spacing w:val="-4"/>
          <w:sz w:val="22"/>
        </w:rPr>
        <w:t> </w:t>
      </w:r>
      <w:r>
        <w:rPr>
          <w:rFonts w:ascii="Arial"/>
          <w:b/>
          <w:sz w:val="22"/>
        </w:rPr>
        <w:t>of</w:t>
      </w:r>
      <w:r>
        <w:rPr>
          <w:rFonts w:ascii="Arial"/>
          <w:b/>
          <w:spacing w:val="-3"/>
          <w:sz w:val="22"/>
        </w:rPr>
        <w:t> </w:t>
      </w:r>
      <w:r>
        <w:rPr>
          <w:rFonts w:ascii="Arial"/>
          <w:b/>
          <w:sz w:val="22"/>
        </w:rPr>
        <w:t>doping</w:t>
      </w:r>
      <w:r>
        <w:rPr>
          <w:rFonts w:ascii="Arial"/>
          <w:b/>
          <w:spacing w:val="-3"/>
          <w:sz w:val="22"/>
        </w:rPr>
        <w:t> </w:t>
      </w:r>
      <w:r>
        <w:rPr>
          <w:rFonts w:ascii="Arial"/>
          <w:b/>
          <w:sz w:val="22"/>
        </w:rPr>
        <w:t>substances/methods</w:t>
      </w:r>
      <w:r>
        <w:rPr>
          <w:sz w:val="22"/>
        </w:rPr>
        <w:t>;</w:t>
      </w:r>
      <w:r>
        <w:rPr>
          <w:spacing w:val="-5"/>
          <w:sz w:val="22"/>
        </w:rPr>
        <w:t> </w:t>
      </w:r>
      <w:r>
        <w:rPr>
          <w:sz w:val="22"/>
        </w:rPr>
        <w:t>and,</w:t>
      </w:r>
      <w:r>
        <w:rPr>
          <w:spacing w:val="-5"/>
          <w:sz w:val="22"/>
        </w:rPr>
        <w:t> </w:t>
      </w:r>
      <w:r>
        <w:rPr>
          <w:sz w:val="22"/>
        </w:rPr>
        <w:t>in</w:t>
      </w:r>
      <w:r>
        <w:rPr>
          <w:spacing w:val="-5"/>
          <w:sz w:val="22"/>
        </w:rPr>
        <w:t> </w:t>
      </w:r>
      <w:r>
        <w:rPr>
          <w:sz w:val="22"/>
        </w:rPr>
        <w:t>particular,</w:t>
      </w:r>
      <w:r>
        <w:rPr>
          <w:spacing w:val="-4"/>
          <w:sz w:val="22"/>
        </w:rPr>
        <w:t> </w:t>
      </w:r>
      <w:r>
        <w:rPr>
          <w:sz w:val="22"/>
        </w:rPr>
        <w:t>research</w:t>
      </w:r>
      <w:r>
        <w:rPr>
          <w:spacing w:val="-6"/>
          <w:sz w:val="22"/>
        </w:rPr>
        <w:t> </w:t>
      </w:r>
      <w:r>
        <w:rPr>
          <w:sz w:val="22"/>
        </w:rPr>
        <w:t>addressing:</w:t>
      </w:r>
    </w:p>
    <w:p>
      <w:pPr>
        <w:pStyle w:val="ListParagraph"/>
        <w:numPr>
          <w:ilvl w:val="1"/>
          <w:numId w:val="2"/>
        </w:numPr>
        <w:tabs>
          <w:tab w:pos="932" w:val="left" w:leader="none"/>
        </w:tabs>
        <w:spacing w:line="240" w:lineRule="auto" w:before="92" w:after="0"/>
        <w:ind w:left="931" w:right="116" w:hanging="361"/>
        <w:jc w:val="both"/>
        <w:rPr>
          <w:sz w:val="22"/>
        </w:rPr>
      </w:pPr>
      <w:r>
        <w:rPr>
          <w:sz w:val="22"/>
        </w:rPr>
        <w:t>Establishment</w:t>
      </w:r>
      <w:r>
        <w:rPr>
          <w:spacing w:val="1"/>
          <w:sz w:val="22"/>
        </w:rPr>
        <w:t> </w:t>
      </w:r>
      <w:r>
        <w:rPr>
          <w:sz w:val="22"/>
        </w:rPr>
        <w:t>and/or</w:t>
      </w:r>
      <w:r>
        <w:rPr>
          <w:spacing w:val="1"/>
          <w:sz w:val="22"/>
        </w:rPr>
        <w:t> </w:t>
      </w:r>
      <w:r>
        <w:rPr>
          <w:sz w:val="22"/>
        </w:rPr>
        <w:t>refinement</w:t>
      </w:r>
      <w:r>
        <w:rPr>
          <w:spacing w:val="1"/>
          <w:sz w:val="22"/>
        </w:rPr>
        <w:t> </w:t>
      </w:r>
      <w:r>
        <w:rPr>
          <w:sz w:val="22"/>
        </w:rPr>
        <w:t>of</w:t>
      </w:r>
      <w:r>
        <w:rPr>
          <w:spacing w:val="1"/>
          <w:sz w:val="22"/>
        </w:rPr>
        <w:t> </w:t>
      </w:r>
      <w:r>
        <w:rPr>
          <w:sz w:val="22"/>
        </w:rPr>
        <w:t>threshold/reporting</w:t>
      </w:r>
      <w:r>
        <w:rPr>
          <w:spacing w:val="1"/>
          <w:sz w:val="22"/>
        </w:rPr>
        <w:t> </w:t>
      </w:r>
      <w:r>
        <w:rPr>
          <w:sz w:val="22"/>
        </w:rPr>
        <w:t>levels</w:t>
      </w:r>
      <w:r>
        <w:rPr>
          <w:spacing w:val="1"/>
          <w:sz w:val="22"/>
        </w:rPr>
        <w:t> </w:t>
      </w:r>
      <w:r>
        <w:rPr>
          <w:sz w:val="22"/>
        </w:rPr>
        <w:t>of</w:t>
      </w:r>
      <w:r>
        <w:rPr>
          <w:spacing w:val="1"/>
          <w:sz w:val="22"/>
        </w:rPr>
        <w:t> </w:t>
      </w:r>
      <w:r>
        <w:rPr>
          <w:sz w:val="22"/>
        </w:rPr>
        <w:t>prohibited</w:t>
      </w:r>
      <w:r>
        <w:rPr>
          <w:spacing w:val="1"/>
          <w:sz w:val="22"/>
        </w:rPr>
        <w:t> </w:t>
      </w:r>
      <w:r>
        <w:rPr>
          <w:sz w:val="22"/>
        </w:rPr>
        <w:t>substances</w:t>
      </w:r>
      <w:r>
        <w:rPr>
          <w:spacing w:val="1"/>
          <w:sz w:val="22"/>
        </w:rPr>
        <w:t> </w:t>
      </w:r>
      <w:r>
        <w:rPr>
          <w:sz w:val="22"/>
        </w:rPr>
        <w:t>or</w:t>
      </w:r>
      <w:r>
        <w:rPr>
          <w:spacing w:val="1"/>
          <w:sz w:val="22"/>
        </w:rPr>
        <w:t> </w:t>
      </w:r>
      <w:r>
        <w:rPr>
          <w:sz w:val="22"/>
        </w:rPr>
        <w:t>their</w:t>
      </w:r>
      <w:r>
        <w:rPr>
          <w:spacing w:val="1"/>
          <w:sz w:val="22"/>
        </w:rPr>
        <w:t> </w:t>
      </w:r>
      <w:r>
        <w:rPr>
          <w:sz w:val="22"/>
        </w:rPr>
        <w:t>metabolites</w:t>
      </w:r>
      <w:r>
        <w:rPr>
          <w:spacing w:val="-15"/>
          <w:sz w:val="22"/>
        </w:rPr>
        <w:t> </w:t>
      </w:r>
      <w:r>
        <w:rPr>
          <w:sz w:val="22"/>
        </w:rPr>
        <w:t>in</w:t>
      </w:r>
      <w:r>
        <w:rPr>
          <w:spacing w:val="-12"/>
          <w:sz w:val="22"/>
        </w:rPr>
        <w:t> </w:t>
      </w:r>
      <w:r>
        <w:rPr>
          <w:sz w:val="22"/>
        </w:rPr>
        <w:t>urine/blood/dried</w:t>
      </w:r>
      <w:r>
        <w:rPr>
          <w:spacing w:val="-12"/>
          <w:sz w:val="22"/>
        </w:rPr>
        <w:t> </w:t>
      </w:r>
      <w:r>
        <w:rPr>
          <w:sz w:val="22"/>
        </w:rPr>
        <w:t>blood</w:t>
      </w:r>
      <w:r>
        <w:rPr>
          <w:spacing w:val="-16"/>
          <w:sz w:val="22"/>
        </w:rPr>
        <w:t> </w:t>
      </w:r>
      <w:r>
        <w:rPr>
          <w:sz w:val="22"/>
        </w:rPr>
        <w:t>spots</w:t>
      </w:r>
      <w:r>
        <w:rPr>
          <w:spacing w:val="-14"/>
          <w:sz w:val="22"/>
        </w:rPr>
        <w:t> </w:t>
      </w:r>
      <w:r>
        <w:rPr>
          <w:sz w:val="22"/>
        </w:rPr>
        <w:t>that</w:t>
      </w:r>
      <w:r>
        <w:rPr>
          <w:spacing w:val="-13"/>
          <w:sz w:val="22"/>
        </w:rPr>
        <w:t> </w:t>
      </w:r>
      <w:r>
        <w:rPr>
          <w:sz w:val="22"/>
        </w:rPr>
        <w:t>may</w:t>
      </w:r>
      <w:r>
        <w:rPr>
          <w:spacing w:val="-12"/>
          <w:sz w:val="22"/>
        </w:rPr>
        <w:t> </w:t>
      </w:r>
      <w:r>
        <w:rPr>
          <w:sz w:val="22"/>
        </w:rPr>
        <w:t>be</w:t>
      </w:r>
      <w:r>
        <w:rPr>
          <w:spacing w:val="-15"/>
          <w:sz w:val="22"/>
        </w:rPr>
        <w:t> </w:t>
      </w:r>
      <w:r>
        <w:rPr>
          <w:sz w:val="22"/>
        </w:rPr>
        <w:t>produced</w:t>
      </w:r>
      <w:r>
        <w:rPr>
          <w:spacing w:val="-13"/>
          <w:sz w:val="22"/>
        </w:rPr>
        <w:t> </w:t>
      </w:r>
      <w:r>
        <w:rPr>
          <w:sz w:val="22"/>
        </w:rPr>
        <w:t>endogenously,</w:t>
      </w:r>
      <w:r>
        <w:rPr>
          <w:spacing w:val="-11"/>
          <w:sz w:val="22"/>
        </w:rPr>
        <w:t> </w:t>
      </w:r>
      <w:r>
        <w:rPr>
          <w:sz w:val="22"/>
        </w:rPr>
        <w:t>or</w:t>
      </w:r>
      <w:r>
        <w:rPr>
          <w:spacing w:val="-12"/>
          <w:sz w:val="22"/>
        </w:rPr>
        <w:t> </w:t>
      </w:r>
      <w:r>
        <w:rPr>
          <w:sz w:val="22"/>
        </w:rPr>
        <w:t>present</w:t>
      </w:r>
      <w:r>
        <w:rPr>
          <w:spacing w:val="-13"/>
          <w:sz w:val="22"/>
        </w:rPr>
        <w:t> </w:t>
      </w:r>
      <w:r>
        <w:rPr>
          <w:sz w:val="22"/>
        </w:rPr>
        <w:t>in</w:t>
      </w:r>
      <w:r>
        <w:rPr>
          <w:spacing w:val="-15"/>
          <w:sz w:val="22"/>
        </w:rPr>
        <w:t> </w:t>
      </w:r>
      <w:r>
        <w:rPr>
          <w:sz w:val="22"/>
        </w:rPr>
        <w:t>foodstuff</w:t>
      </w:r>
      <w:r>
        <w:rPr>
          <w:spacing w:val="-59"/>
          <w:sz w:val="22"/>
        </w:rPr>
        <w:t> </w:t>
      </w:r>
      <w:r>
        <w:rPr>
          <w:sz w:val="22"/>
        </w:rPr>
        <w:t>or as food contaminants, or associated with doping effects above a certain dose or depending on route</w:t>
      </w:r>
      <w:r>
        <w:rPr>
          <w:spacing w:val="-59"/>
          <w:sz w:val="22"/>
        </w:rPr>
        <w:t> </w:t>
      </w:r>
      <w:r>
        <w:rPr>
          <w:sz w:val="22"/>
        </w:rPr>
        <w:t>or</w:t>
      </w:r>
      <w:r>
        <w:rPr>
          <w:spacing w:val="-2"/>
          <w:sz w:val="22"/>
        </w:rPr>
        <w:t> </w:t>
      </w:r>
      <w:r>
        <w:rPr>
          <w:sz w:val="22"/>
        </w:rPr>
        <w:t>time of</w:t>
      </w:r>
      <w:r>
        <w:rPr>
          <w:spacing w:val="2"/>
          <w:sz w:val="22"/>
        </w:rPr>
        <w:t> </w:t>
      </w:r>
      <w:r>
        <w:rPr>
          <w:sz w:val="22"/>
        </w:rPr>
        <w:t>administration;</w:t>
      </w:r>
    </w:p>
    <w:p>
      <w:pPr>
        <w:pStyle w:val="ListParagraph"/>
        <w:numPr>
          <w:ilvl w:val="1"/>
          <w:numId w:val="2"/>
        </w:numPr>
        <w:tabs>
          <w:tab w:pos="932" w:val="left" w:leader="none"/>
        </w:tabs>
        <w:spacing w:line="237" w:lineRule="auto" w:before="90" w:after="0"/>
        <w:ind w:left="931" w:right="118" w:hanging="361"/>
        <w:jc w:val="both"/>
        <w:rPr>
          <w:sz w:val="22"/>
        </w:rPr>
      </w:pPr>
      <w:r>
        <w:rPr>
          <w:sz w:val="22"/>
        </w:rPr>
        <w:t>Pharmacokinetics/pharmacodynamics/metabolism</w:t>
      </w:r>
      <w:r>
        <w:rPr>
          <w:spacing w:val="1"/>
          <w:sz w:val="22"/>
        </w:rPr>
        <w:t> </w:t>
      </w:r>
      <w:r>
        <w:rPr>
          <w:sz w:val="22"/>
        </w:rPr>
        <w:t>of</w:t>
      </w:r>
      <w:r>
        <w:rPr>
          <w:spacing w:val="1"/>
          <w:sz w:val="22"/>
        </w:rPr>
        <w:t> </w:t>
      </w:r>
      <w:r>
        <w:rPr>
          <w:sz w:val="22"/>
        </w:rPr>
        <w:t>prohibited</w:t>
      </w:r>
      <w:r>
        <w:rPr>
          <w:spacing w:val="1"/>
          <w:sz w:val="22"/>
        </w:rPr>
        <w:t> </w:t>
      </w:r>
      <w:r>
        <w:rPr>
          <w:sz w:val="22"/>
        </w:rPr>
        <w:t>substances</w:t>
      </w:r>
      <w:r>
        <w:rPr>
          <w:spacing w:val="1"/>
          <w:sz w:val="22"/>
        </w:rPr>
        <w:t> </w:t>
      </w:r>
      <w:r>
        <w:rPr>
          <w:sz w:val="22"/>
        </w:rPr>
        <w:t>and methods</w:t>
      </w:r>
      <w:r>
        <w:rPr>
          <w:spacing w:val="1"/>
          <w:sz w:val="22"/>
        </w:rPr>
        <w:t> </w:t>
      </w:r>
      <w:r>
        <w:rPr>
          <w:sz w:val="22"/>
        </w:rPr>
        <w:t>including</w:t>
      </w:r>
      <w:r>
        <w:rPr>
          <w:spacing w:val="1"/>
          <w:sz w:val="22"/>
        </w:rPr>
        <w:t> </w:t>
      </w:r>
      <w:r>
        <w:rPr>
          <w:sz w:val="22"/>
        </w:rPr>
        <w:t>impact</w:t>
      </w:r>
      <w:r>
        <w:rPr>
          <w:spacing w:val="-2"/>
          <w:sz w:val="22"/>
        </w:rPr>
        <w:t> </w:t>
      </w:r>
      <w:r>
        <w:rPr>
          <w:sz w:val="22"/>
        </w:rPr>
        <w:t>of</w:t>
      </w:r>
      <w:r>
        <w:rPr>
          <w:spacing w:val="-3"/>
          <w:sz w:val="22"/>
        </w:rPr>
        <w:t> </w:t>
      </w:r>
      <w:r>
        <w:rPr>
          <w:sz w:val="22"/>
        </w:rPr>
        <w:t>sex,</w:t>
      </w:r>
      <w:r>
        <w:rPr>
          <w:spacing w:val="-1"/>
          <w:sz w:val="22"/>
        </w:rPr>
        <w:t> </w:t>
      </w:r>
      <w:r>
        <w:rPr>
          <w:sz w:val="22"/>
        </w:rPr>
        <w:t>genetics,</w:t>
      </w:r>
      <w:r>
        <w:rPr>
          <w:spacing w:val="-5"/>
          <w:sz w:val="22"/>
        </w:rPr>
        <w:t> </w:t>
      </w:r>
      <w:r>
        <w:rPr>
          <w:sz w:val="22"/>
        </w:rPr>
        <w:t>and</w:t>
      </w:r>
      <w:r>
        <w:rPr>
          <w:spacing w:val="-1"/>
          <w:sz w:val="22"/>
        </w:rPr>
        <w:t> </w:t>
      </w:r>
      <w:r>
        <w:rPr>
          <w:sz w:val="22"/>
        </w:rPr>
        <w:t>environmental</w:t>
      </w:r>
      <w:r>
        <w:rPr>
          <w:spacing w:val="-5"/>
          <w:sz w:val="22"/>
        </w:rPr>
        <w:t> </w:t>
      </w:r>
      <w:r>
        <w:rPr>
          <w:sz w:val="22"/>
        </w:rPr>
        <w:t>factors on</w:t>
      </w:r>
      <w:r>
        <w:rPr>
          <w:spacing w:val="-2"/>
          <w:sz w:val="22"/>
        </w:rPr>
        <w:t> </w:t>
      </w:r>
      <w:r>
        <w:rPr>
          <w:sz w:val="22"/>
        </w:rPr>
        <w:t>excretion,</w:t>
      </w:r>
      <w:r>
        <w:rPr>
          <w:spacing w:val="1"/>
          <w:sz w:val="22"/>
        </w:rPr>
        <w:t> </w:t>
      </w:r>
      <w:r>
        <w:rPr>
          <w:sz w:val="22"/>
        </w:rPr>
        <w:t>detection</w:t>
      </w:r>
      <w:r>
        <w:rPr>
          <w:spacing w:val="-4"/>
          <w:sz w:val="22"/>
        </w:rPr>
        <w:t> </w:t>
      </w:r>
      <w:r>
        <w:rPr>
          <w:sz w:val="22"/>
        </w:rPr>
        <w:t>or</w:t>
      </w:r>
      <w:r>
        <w:rPr>
          <w:spacing w:val="1"/>
          <w:sz w:val="22"/>
        </w:rPr>
        <w:t> </w:t>
      </w:r>
      <w:r>
        <w:rPr>
          <w:sz w:val="22"/>
        </w:rPr>
        <w:t>biological</w:t>
      </w:r>
      <w:r>
        <w:rPr>
          <w:spacing w:val="-2"/>
          <w:sz w:val="22"/>
        </w:rPr>
        <w:t> </w:t>
      </w:r>
      <w:r>
        <w:rPr>
          <w:sz w:val="22"/>
        </w:rPr>
        <w:t>action;</w:t>
      </w:r>
    </w:p>
    <w:p>
      <w:pPr>
        <w:pStyle w:val="ListParagraph"/>
        <w:numPr>
          <w:ilvl w:val="1"/>
          <w:numId w:val="2"/>
        </w:numPr>
        <w:tabs>
          <w:tab w:pos="933" w:val="left" w:leader="none"/>
        </w:tabs>
        <w:spacing w:line="237" w:lineRule="auto" w:before="95" w:after="0"/>
        <w:ind w:left="932" w:right="119" w:hanging="361"/>
        <w:jc w:val="both"/>
        <w:rPr>
          <w:sz w:val="22"/>
        </w:rPr>
      </w:pPr>
      <w:r>
        <w:rPr>
          <w:sz w:val="22"/>
        </w:rPr>
        <w:t>Doping potential and strategies for detection of drugs, drug interactions (cocktail formulations) or drug</w:t>
      </w:r>
      <w:r>
        <w:rPr>
          <w:spacing w:val="1"/>
          <w:sz w:val="22"/>
        </w:rPr>
        <w:t> </w:t>
      </w:r>
      <w:r>
        <w:rPr>
          <w:sz w:val="22"/>
        </w:rPr>
        <w:t>micro-dosing;</w:t>
      </w:r>
      <w:r>
        <w:rPr>
          <w:spacing w:val="1"/>
          <w:sz w:val="22"/>
        </w:rPr>
        <w:t> </w:t>
      </w:r>
      <w:r>
        <w:rPr>
          <w:sz w:val="22"/>
        </w:rPr>
        <w:t>and</w:t>
      </w:r>
    </w:p>
    <w:p>
      <w:pPr>
        <w:pStyle w:val="ListParagraph"/>
        <w:numPr>
          <w:ilvl w:val="1"/>
          <w:numId w:val="2"/>
        </w:numPr>
        <w:tabs>
          <w:tab w:pos="933" w:val="left" w:leader="none"/>
        </w:tabs>
        <w:spacing w:line="240" w:lineRule="auto" w:before="87" w:after="0"/>
        <w:ind w:left="932" w:right="0" w:hanging="361"/>
        <w:jc w:val="both"/>
        <w:rPr>
          <w:sz w:val="22"/>
        </w:rPr>
      </w:pPr>
      <w:r>
        <w:rPr>
          <w:sz w:val="22"/>
        </w:rPr>
        <w:t>Long-term</w:t>
      </w:r>
      <w:r>
        <w:rPr>
          <w:spacing w:val="-5"/>
          <w:sz w:val="22"/>
        </w:rPr>
        <w:t> </w:t>
      </w:r>
      <w:r>
        <w:rPr>
          <w:sz w:val="22"/>
        </w:rPr>
        <w:t>metabolites</w:t>
      </w:r>
      <w:r>
        <w:rPr>
          <w:spacing w:val="-2"/>
          <w:sz w:val="22"/>
        </w:rPr>
        <w:t> </w:t>
      </w:r>
      <w:r>
        <w:rPr>
          <w:sz w:val="22"/>
        </w:rPr>
        <w:t>or</w:t>
      </w:r>
      <w:r>
        <w:rPr>
          <w:spacing w:val="-4"/>
          <w:sz w:val="22"/>
        </w:rPr>
        <w:t> </w:t>
      </w:r>
      <w:r>
        <w:rPr>
          <w:sz w:val="22"/>
        </w:rPr>
        <w:t>markers</w:t>
      </w:r>
      <w:r>
        <w:rPr>
          <w:spacing w:val="-5"/>
          <w:sz w:val="22"/>
        </w:rPr>
        <w:t> </w:t>
      </w:r>
      <w:r>
        <w:rPr>
          <w:sz w:val="22"/>
        </w:rPr>
        <w:t>of</w:t>
      </w:r>
      <w:r>
        <w:rPr>
          <w:spacing w:val="-2"/>
          <w:sz w:val="22"/>
        </w:rPr>
        <w:t> </w:t>
      </w:r>
      <w:r>
        <w:rPr>
          <w:sz w:val="22"/>
        </w:rPr>
        <w:t>doping</w:t>
      </w:r>
      <w:r>
        <w:rPr>
          <w:spacing w:val="-3"/>
          <w:sz w:val="22"/>
        </w:rPr>
        <w:t> </w:t>
      </w:r>
      <w:r>
        <w:rPr>
          <w:sz w:val="22"/>
        </w:rPr>
        <w:t>substances.</w:t>
      </w:r>
    </w:p>
    <w:p>
      <w:pPr>
        <w:pStyle w:val="ListParagraph"/>
        <w:numPr>
          <w:ilvl w:val="0"/>
          <w:numId w:val="2"/>
        </w:numPr>
        <w:tabs>
          <w:tab w:pos="403" w:val="left" w:leader="none"/>
        </w:tabs>
        <w:spacing w:line="240" w:lineRule="auto" w:before="91" w:after="0"/>
        <w:ind w:left="402" w:right="0" w:hanging="282"/>
        <w:jc w:val="both"/>
        <w:rPr>
          <w:sz w:val="22"/>
        </w:rPr>
      </w:pPr>
      <w:r>
        <w:rPr>
          <w:rFonts w:ascii="Arial"/>
          <w:b/>
          <w:sz w:val="22"/>
        </w:rPr>
        <w:t>The</w:t>
      </w:r>
      <w:r>
        <w:rPr>
          <w:rFonts w:ascii="Arial"/>
          <w:b/>
          <w:spacing w:val="-6"/>
          <w:sz w:val="22"/>
        </w:rPr>
        <w:t> </w:t>
      </w:r>
      <w:r>
        <w:rPr>
          <w:rFonts w:ascii="Arial"/>
          <w:b/>
          <w:sz w:val="22"/>
        </w:rPr>
        <w:t>Athlete</w:t>
      </w:r>
      <w:r>
        <w:rPr>
          <w:rFonts w:ascii="Arial"/>
          <w:b/>
          <w:spacing w:val="-3"/>
          <w:sz w:val="22"/>
        </w:rPr>
        <w:t> </w:t>
      </w:r>
      <w:r>
        <w:rPr>
          <w:rFonts w:ascii="Arial"/>
          <w:b/>
          <w:sz w:val="22"/>
        </w:rPr>
        <w:t>Biological</w:t>
      </w:r>
      <w:r>
        <w:rPr>
          <w:rFonts w:ascii="Arial"/>
          <w:b/>
          <w:spacing w:val="-1"/>
          <w:sz w:val="22"/>
        </w:rPr>
        <w:t> </w:t>
      </w:r>
      <w:r>
        <w:rPr>
          <w:rFonts w:ascii="Arial"/>
          <w:b/>
          <w:sz w:val="22"/>
        </w:rPr>
        <w:t>Passport</w:t>
      </w:r>
      <w:r>
        <w:rPr>
          <w:rFonts w:ascii="Arial"/>
          <w:b/>
          <w:spacing w:val="-4"/>
          <w:sz w:val="22"/>
        </w:rPr>
        <w:t> </w:t>
      </w:r>
      <w:r>
        <w:rPr>
          <w:rFonts w:ascii="Arial"/>
          <w:b/>
          <w:sz w:val="22"/>
        </w:rPr>
        <w:t>(ABP)</w:t>
      </w:r>
      <w:r>
        <w:rPr>
          <w:sz w:val="22"/>
        </w:rPr>
        <w:t>;</w:t>
      </w:r>
      <w:r>
        <w:rPr>
          <w:spacing w:val="-3"/>
          <w:sz w:val="22"/>
        </w:rPr>
        <w:t> </w:t>
      </w:r>
      <w:r>
        <w:rPr>
          <w:sz w:val="22"/>
        </w:rPr>
        <w:t>and,</w:t>
      </w:r>
      <w:r>
        <w:rPr>
          <w:spacing w:val="-4"/>
          <w:sz w:val="22"/>
        </w:rPr>
        <w:t> </w:t>
      </w:r>
      <w:r>
        <w:rPr>
          <w:sz w:val="22"/>
        </w:rPr>
        <w:t>in</w:t>
      </w:r>
      <w:r>
        <w:rPr>
          <w:spacing w:val="-4"/>
          <w:sz w:val="22"/>
        </w:rPr>
        <w:t> </w:t>
      </w:r>
      <w:r>
        <w:rPr>
          <w:sz w:val="22"/>
        </w:rPr>
        <w:t>particular,</w:t>
      </w:r>
      <w:r>
        <w:rPr>
          <w:spacing w:val="-3"/>
          <w:sz w:val="22"/>
        </w:rPr>
        <w:t> </w:t>
      </w:r>
      <w:r>
        <w:rPr>
          <w:sz w:val="22"/>
        </w:rPr>
        <w:t>research</w:t>
      </w:r>
      <w:r>
        <w:rPr>
          <w:spacing w:val="-5"/>
          <w:sz w:val="22"/>
        </w:rPr>
        <w:t> </w:t>
      </w:r>
      <w:r>
        <w:rPr>
          <w:sz w:val="22"/>
        </w:rPr>
        <w:t>addressing:</w:t>
      </w:r>
    </w:p>
    <w:p>
      <w:pPr>
        <w:pStyle w:val="ListParagraph"/>
        <w:numPr>
          <w:ilvl w:val="1"/>
          <w:numId w:val="2"/>
        </w:numPr>
        <w:tabs>
          <w:tab w:pos="933" w:val="left" w:leader="none"/>
        </w:tabs>
        <w:spacing w:line="237" w:lineRule="auto" w:before="92" w:after="0"/>
        <w:ind w:left="932" w:right="114" w:hanging="361"/>
        <w:jc w:val="both"/>
        <w:rPr>
          <w:sz w:val="22"/>
        </w:rPr>
      </w:pPr>
      <w:r>
        <w:rPr>
          <w:sz w:val="22"/>
        </w:rPr>
        <w:t>Discovery and validation of new discriminant markers for the Hematological, Steroidal and Endocrine</w:t>
      </w:r>
      <w:r>
        <w:rPr>
          <w:spacing w:val="1"/>
          <w:sz w:val="22"/>
        </w:rPr>
        <w:t> </w:t>
      </w:r>
      <w:r>
        <w:rPr>
          <w:sz w:val="22"/>
        </w:rPr>
        <w:t>modules of the ABP, including transcriptomic, metabolomic and proteomic approaches to discovery of</w:t>
      </w:r>
      <w:r>
        <w:rPr>
          <w:spacing w:val="1"/>
          <w:sz w:val="22"/>
        </w:rPr>
        <w:t> </w:t>
      </w:r>
      <w:r>
        <w:rPr>
          <w:sz w:val="22"/>
        </w:rPr>
        <w:t>new</w:t>
      </w:r>
      <w:r>
        <w:rPr>
          <w:spacing w:val="-1"/>
          <w:sz w:val="22"/>
        </w:rPr>
        <w:t> </w:t>
      </w:r>
      <w:r>
        <w:rPr>
          <w:sz w:val="22"/>
        </w:rPr>
        <w:t>markers;</w:t>
      </w:r>
    </w:p>
    <w:p>
      <w:pPr>
        <w:pStyle w:val="ListParagraph"/>
        <w:numPr>
          <w:ilvl w:val="1"/>
          <w:numId w:val="2"/>
        </w:numPr>
        <w:tabs>
          <w:tab w:pos="933" w:val="left" w:leader="none"/>
        </w:tabs>
        <w:spacing w:line="237" w:lineRule="auto" w:before="96" w:after="0"/>
        <w:ind w:left="932" w:right="117" w:hanging="361"/>
        <w:jc w:val="both"/>
        <w:rPr>
          <w:sz w:val="22"/>
        </w:rPr>
      </w:pPr>
      <w:r>
        <w:rPr>
          <w:sz w:val="22"/>
        </w:rPr>
        <w:t>Evaluation of confounding factors and validation of new biomarkers that increase the specificity of the</w:t>
      </w:r>
      <w:r>
        <w:rPr>
          <w:spacing w:val="1"/>
          <w:sz w:val="22"/>
        </w:rPr>
        <w:t> </w:t>
      </w:r>
      <w:r>
        <w:rPr>
          <w:sz w:val="22"/>
        </w:rPr>
        <w:t>current</w:t>
      </w:r>
      <w:r>
        <w:rPr>
          <w:spacing w:val="-2"/>
          <w:sz w:val="22"/>
        </w:rPr>
        <w:t> </w:t>
      </w:r>
      <w:r>
        <w:rPr>
          <w:sz w:val="22"/>
        </w:rPr>
        <w:t>modules;</w:t>
      </w:r>
      <w:r>
        <w:rPr>
          <w:spacing w:val="-1"/>
          <w:sz w:val="22"/>
        </w:rPr>
        <w:t> </w:t>
      </w:r>
      <w:r>
        <w:rPr>
          <w:sz w:val="22"/>
        </w:rPr>
        <w:t>and</w:t>
      </w:r>
    </w:p>
    <w:p>
      <w:pPr>
        <w:spacing w:after="0" w:line="237" w:lineRule="auto"/>
        <w:jc w:val="both"/>
        <w:rPr>
          <w:sz w:val="22"/>
        </w:rPr>
        <w:sectPr>
          <w:pgSz w:w="12240" w:h="15840"/>
          <w:pgMar w:header="0" w:footer="656" w:top="1560" w:bottom="840" w:left="600" w:right="60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6"/>
        </w:rPr>
      </w:pPr>
    </w:p>
    <w:p>
      <w:pPr>
        <w:pStyle w:val="ListParagraph"/>
        <w:numPr>
          <w:ilvl w:val="1"/>
          <w:numId w:val="2"/>
        </w:numPr>
        <w:tabs>
          <w:tab w:pos="932" w:val="left" w:leader="none"/>
        </w:tabs>
        <w:spacing w:line="237" w:lineRule="auto" w:before="104" w:after="0"/>
        <w:ind w:left="931" w:right="115" w:hanging="361"/>
        <w:jc w:val="both"/>
        <w:rPr>
          <w:sz w:val="22"/>
        </w:rPr>
      </w:pPr>
      <w:r>
        <w:rPr>
          <w:sz w:val="22"/>
        </w:rPr>
        <w:t>Expansion of the ABP approach to other target analytes (</w:t>
      </w:r>
      <w:r>
        <w:rPr>
          <w:rFonts w:ascii="Arial" w:hAnsi="Arial"/>
          <w:i/>
          <w:sz w:val="22"/>
        </w:rPr>
        <w:t>e.g., </w:t>
      </w:r>
      <w:r>
        <w:rPr>
          <w:sz w:val="22"/>
        </w:rPr>
        <w:t>additional peptide hormones as part of</w:t>
      </w:r>
      <w:r>
        <w:rPr>
          <w:spacing w:val="1"/>
          <w:sz w:val="22"/>
        </w:rPr>
        <w:t> </w:t>
      </w:r>
      <w:r>
        <w:rPr>
          <w:sz w:val="22"/>
        </w:rPr>
        <w:t>the</w:t>
      </w:r>
      <w:r>
        <w:rPr>
          <w:spacing w:val="-8"/>
          <w:sz w:val="22"/>
        </w:rPr>
        <w:t> </w:t>
      </w:r>
      <w:r>
        <w:rPr>
          <w:sz w:val="22"/>
        </w:rPr>
        <w:t>endocrine</w:t>
      </w:r>
      <w:r>
        <w:rPr>
          <w:spacing w:val="-10"/>
          <w:sz w:val="22"/>
        </w:rPr>
        <w:t> </w:t>
      </w:r>
      <w:r>
        <w:rPr>
          <w:sz w:val="22"/>
        </w:rPr>
        <w:t>module),</w:t>
      </w:r>
      <w:r>
        <w:rPr>
          <w:spacing w:val="-7"/>
          <w:sz w:val="22"/>
        </w:rPr>
        <w:t> </w:t>
      </w:r>
      <w:r>
        <w:rPr>
          <w:sz w:val="22"/>
        </w:rPr>
        <w:t>analytical</w:t>
      </w:r>
      <w:r>
        <w:rPr>
          <w:spacing w:val="-8"/>
          <w:sz w:val="22"/>
        </w:rPr>
        <w:t> </w:t>
      </w:r>
      <w:r>
        <w:rPr>
          <w:sz w:val="22"/>
        </w:rPr>
        <w:t>methods</w:t>
      </w:r>
      <w:r>
        <w:rPr>
          <w:spacing w:val="-9"/>
          <w:sz w:val="22"/>
        </w:rPr>
        <w:t> </w:t>
      </w:r>
      <w:r>
        <w:rPr>
          <w:sz w:val="22"/>
        </w:rPr>
        <w:t>for</w:t>
      </w:r>
      <w:r>
        <w:rPr>
          <w:spacing w:val="-7"/>
          <w:sz w:val="22"/>
        </w:rPr>
        <w:t> </w:t>
      </w:r>
      <w:r>
        <w:rPr>
          <w:sz w:val="22"/>
        </w:rPr>
        <w:t>detecting</w:t>
      </w:r>
      <w:r>
        <w:rPr>
          <w:spacing w:val="-8"/>
          <w:sz w:val="22"/>
        </w:rPr>
        <w:t> </w:t>
      </w:r>
      <w:r>
        <w:rPr>
          <w:sz w:val="22"/>
        </w:rPr>
        <w:t>ABP</w:t>
      </w:r>
      <w:r>
        <w:rPr>
          <w:spacing w:val="-10"/>
          <w:sz w:val="22"/>
        </w:rPr>
        <w:t> </w:t>
      </w:r>
      <w:r>
        <w:rPr>
          <w:sz w:val="22"/>
        </w:rPr>
        <w:t>markers,</w:t>
      </w:r>
      <w:r>
        <w:rPr>
          <w:spacing w:val="-7"/>
          <w:sz w:val="22"/>
        </w:rPr>
        <w:t> </w:t>
      </w:r>
      <w:r>
        <w:rPr>
          <w:sz w:val="22"/>
        </w:rPr>
        <w:t>alternative</w:t>
      </w:r>
      <w:r>
        <w:rPr>
          <w:spacing w:val="-10"/>
          <w:sz w:val="22"/>
        </w:rPr>
        <w:t> </w:t>
      </w:r>
      <w:r>
        <w:rPr>
          <w:sz w:val="22"/>
        </w:rPr>
        <w:t>sample</w:t>
      </w:r>
      <w:r>
        <w:rPr>
          <w:spacing w:val="-10"/>
          <w:sz w:val="22"/>
        </w:rPr>
        <w:t> </w:t>
      </w:r>
      <w:r>
        <w:rPr>
          <w:sz w:val="22"/>
        </w:rPr>
        <w:t>matrices,</w:t>
      </w:r>
      <w:r>
        <w:rPr>
          <w:spacing w:val="-9"/>
          <w:sz w:val="22"/>
        </w:rPr>
        <w:t> </w:t>
      </w:r>
      <w:r>
        <w:rPr>
          <w:sz w:val="22"/>
        </w:rPr>
        <w:t>and</w:t>
      </w:r>
      <w:r>
        <w:rPr>
          <w:spacing w:val="-58"/>
          <w:sz w:val="22"/>
        </w:rPr>
        <w:t> </w:t>
      </w:r>
      <w:r>
        <w:rPr>
          <w:sz w:val="22"/>
        </w:rPr>
        <w:t>other</w:t>
      </w:r>
      <w:r>
        <w:rPr>
          <w:spacing w:val="-2"/>
          <w:sz w:val="22"/>
        </w:rPr>
        <w:t> </w:t>
      </w:r>
      <w:r>
        <w:rPr>
          <w:sz w:val="22"/>
        </w:rPr>
        <w:t>approaches</w:t>
      </w:r>
      <w:r>
        <w:rPr>
          <w:spacing w:val="-4"/>
          <w:sz w:val="22"/>
        </w:rPr>
        <w:t> </w:t>
      </w:r>
      <w:r>
        <w:rPr>
          <w:sz w:val="22"/>
        </w:rPr>
        <w:t>for</w:t>
      </w:r>
      <w:r>
        <w:rPr>
          <w:spacing w:val="-1"/>
          <w:sz w:val="22"/>
        </w:rPr>
        <w:t> </w:t>
      </w:r>
      <w:r>
        <w:rPr>
          <w:sz w:val="22"/>
        </w:rPr>
        <w:t>analysis</w:t>
      </w:r>
      <w:r>
        <w:rPr>
          <w:spacing w:val="1"/>
          <w:sz w:val="22"/>
        </w:rPr>
        <w:t> </w:t>
      </w:r>
      <w:r>
        <w:rPr>
          <w:sz w:val="22"/>
        </w:rPr>
        <w:t>of</w:t>
      </w:r>
      <w:r>
        <w:rPr>
          <w:spacing w:val="1"/>
          <w:sz w:val="22"/>
        </w:rPr>
        <w:t> </w:t>
      </w:r>
      <w:r>
        <w:rPr>
          <w:sz w:val="22"/>
        </w:rPr>
        <w:t>biological data.</w:t>
      </w:r>
    </w:p>
    <w:p>
      <w:pPr>
        <w:pStyle w:val="ListParagraph"/>
        <w:numPr>
          <w:ilvl w:val="0"/>
          <w:numId w:val="2"/>
        </w:numPr>
        <w:tabs>
          <w:tab w:pos="524" w:val="left" w:leader="none"/>
        </w:tabs>
        <w:spacing w:line="240" w:lineRule="auto" w:before="91" w:after="0"/>
        <w:ind w:left="120" w:right="113" w:firstLine="0"/>
        <w:jc w:val="left"/>
        <w:rPr>
          <w:sz w:val="22"/>
        </w:rPr>
      </w:pPr>
      <w:r>
        <w:rPr>
          <w:rFonts w:ascii="Arial" w:hAnsi="Arial"/>
          <w:b/>
          <w:sz w:val="22"/>
        </w:rPr>
        <w:t>Detection</w:t>
      </w:r>
      <w:r>
        <w:rPr>
          <w:rFonts w:ascii="Arial" w:hAnsi="Arial"/>
          <w:b/>
          <w:spacing w:val="7"/>
          <w:sz w:val="22"/>
        </w:rPr>
        <w:t> </w:t>
      </w:r>
      <w:r>
        <w:rPr>
          <w:rFonts w:ascii="Arial" w:hAnsi="Arial"/>
          <w:b/>
          <w:sz w:val="22"/>
        </w:rPr>
        <w:t>of</w:t>
      </w:r>
      <w:r>
        <w:rPr>
          <w:rFonts w:ascii="Arial" w:hAnsi="Arial"/>
          <w:b/>
          <w:spacing w:val="8"/>
          <w:sz w:val="22"/>
        </w:rPr>
        <w:t> </w:t>
      </w:r>
      <w:r>
        <w:rPr>
          <w:rFonts w:ascii="Arial" w:hAnsi="Arial"/>
          <w:b/>
          <w:sz w:val="22"/>
        </w:rPr>
        <w:t>doping</w:t>
      </w:r>
      <w:r>
        <w:rPr>
          <w:rFonts w:ascii="Arial" w:hAnsi="Arial"/>
          <w:b/>
          <w:spacing w:val="7"/>
          <w:sz w:val="22"/>
        </w:rPr>
        <w:t> </w:t>
      </w:r>
      <w:r>
        <w:rPr>
          <w:rFonts w:ascii="Arial" w:hAnsi="Arial"/>
          <w:b/>
          <w:sz w:val="22"/>
        </w:rPr>
        <w:t>substances/methods:</w:t>
      </w:r>
      <w:r>
        <w:rPr>
          <w:rFonts w:ascii="Arial" w:hAnsi="Arial"/>
          <w:b/>
          <w:spacing w:val="8"/>
          <w:sz w:val="22"/>
        </w:rPr>
        <w:t> </w:t>
      </w:r>
      <w:r>
        <w:rPr>
          <w:rFonts w:ascii="Arial" w:hAnsi="Arial"/>
          <w:b/>
          <w:sz w:val="22"/>
        </w:rPr>
        <w:t>molecular</w:t>
      </w:r>
      <w:r>
        <w:rPr>
          <w:rFonts w:ascii="Arial" w:hAnsi="Arial"/>
          <w:b/>
          <w:spacing w:val="8"/>
          <w:sz w:val="22"/>
        </w:rPr>
        <w:t> </w:t>
      </w:r>
      <w:r>
        <w:rPr>
          <w:rFonts w:ascii="Arial" w:hAnsi="Arial"/>
          <w:b/>
          <w:sz w:val="22"/>
        </w:rPr>
        <w:t>biology,</w:t>
      </w:r>
      <w:r>
        <w:rPr>
          <w:rFonts w:ascii="Arial" w:hAnsi="Arial"/>
          <w:b/>
          <w:spacing w:val="9"/>
          <w:sz w:val="22"/>
        </w:rPr>
        <w:t> </w:t>
      </w:r>
      <w:r>
        <w:rPr>
          <w:rFonts w:ascii="Arial" w:hAnsi="Arial"/>
          <w:b/>
          <w:sz w:val="22"/>
        </w:rPr>
        <w:t>“omics”</w:t>
      </w:r>
      <w:r>
        <w:rPr>
          <w:rFonts w:ascii="Arial" w:hAnsi="Arial"/>
          <w:b/>
          <w:spacing w:val="5"/>
          <w:sz w:val="22"/>
        </w:rPr>
        <w:t> </w:t>
      </w:r>
      <w:r>
        <w:rPr>
          <w:rFonts w:ascii="Arial" w:hAnsi="Arial"/>
          <w:b/>
          <w:sz w:val="22"/>
        </w:rPr>
        <w:t>and</w:t>
      </w:r>
      <w:r>
        <w:rPr>
          <w:rFonts w:ascii="Arial" w:hAnsi="Arial"/>
          <w:b/>
          <w:spacing w:val="5"/>
          <w:sz w:val="22"/>
        </w:rPr>
        <w:t> </w:t>
      </w:r>
      <w:r>
        <w:rPr>
          <w:rFonts w:ascii="Arial" w:hAnsi="Arial"/>
          <w:b/>
          <w:sz w:val="22"/>
        </w:rPr>
        <w:t>miscellaneous</w:t>
      </w:r>
      <w:r>
        <w:rPr>
          <w:rFonts w:ascii="Arial" w:hAnsi="Arial"/>
          <w:b/>
          <w:spacing w:val="-59"/>
          <w:sz w:val="22"/>
        </w:rPr>
        <w:t> </w:t>
      </w:r>
      <w:r>
        <w:rPr>
          <w:rFonts w:ascii="Arial" w:hAnsi="Arial"/>
          <w:b/>
          <w:sz w:val="22"/>
        </w:rPr>
        <w:t>methodologies</w:t>
      </w:r>
      <w:r>
        <w:rPr>
          <w:sz w:val="22"/>
        </w:rPr>
        <w:t>;</w:t>
      </w:r>
      <w:r>
        <w:rPr>
          <w:spacing w:val="1"/>
          <w:sz w:val="22"/>
        </w:rPr>
        <w:t> </w:t>
      </w:r>
      <w:r>
        <w:rPr>
          <w:sz w:val="22"/>
        </w:rPr>
        <w:t>and,</w:t>
      </w:r>
      <w:r>
        <w:rPr>
          <w:spacing w:val="2"/>
          <w:sz w:val="22"/>
        </w:rPr>
        <w:t> </w:t>
      </w:r>
      <w:r>
        <w:rPr>
          <w:sz w:val="22"/>
        </w:rPr>
        <w:t>in</w:t>
      </w:r>
      <w:r>
        <w:rPr>
          <w:spacing w:val="-2"/>
          <w:sz w:val="22"/>
        </w:rPr>
        <w:t> </w:t>
      </w:r>
      <w:r>
        <w:rPr>
          <w:sz w:val="22"/>
        </w:rPr>
        <w:t>particular,</w:t>
      </w:r>
      <w:r>
        <w:rPr>
          <w:spacing w:val="-1"/>
          <w:sz w:val="22"/>
        </w:rPr>
        <w:t> </w:t>
      </w:r>
      <w:r>
        <w:rPr>
          <w:sz w:val="22"/>
        </w:rPr>
        <w:t>research</w:t>
      </w:r>
      <w:r>
        <w:rPr>
          <w:spacing w:val="-2"/>
          <w:sz w:val="22"/>
        </w:rPr>
        <w:t> </w:t>
      </w:r>
      <w:r>
        <w:rPr>
          <w:sz w:val="22"/>
        </w:rPr>
        <w:t>addressing:</w:t>
      </w:r>
    </w:p>
    <w:p>
      <w:pPr>
        <w:pStyle w:val="ListParagraph"/>
        <w:numPr>
          <w:ilvl w:val="1"/>
          <w:numId w:val="2"/>
        </w:numPr>
        <w:tabs>
          <w:tab w:pos="932" w:val="left" w:leader="none"/>
        </w:tabs>
        <w:spacing w:line="237" w:lineRule="auto" w:before="94" w:after="0"/>
        <w:ind w:left="931" w:right="119" w:hanging="361"/>
        <w:jc w:val="both"/>
        <w:rPr>
          <w:sz w:val="22"/>
        </w:rPr>
      </w:pPr>
      <w:r>
        <w:rPr>
          <w:spacing w:val="-1"/>
          <w:sz w:val="22"/>
        </w:rPr>
        <w:t>The</w:t>
      </w:r>
      <w:r>
        <w:rPr>
          <w:spacing w:val="-12"/>
          <w:sz w:val="22"/>
        </w:rPr>
        <w:t> </w:t>
      </w:r>
      <w:r>
        <w:rPr>
          <w:spacing w:val="-1"/>
          <w:sz w:val="22"/>
        </w:rPr>
        <w:t>detection</w:t>
      </w:r>
      <w:r>
        <w:rPr>
          <w:spacing w:val="-12"/>
          <w:sz w:val="22"/>
        </w:rPr>
        <w:t> </w:t>
      </w:r>
      <w:r>
        <w:rPr>
          <w:spacing w:val="-1"/>
          <w:sz w:val="22"/>
        </w:rPr>
        <w:t>of</w:t>
      </w:r>
      <w:r>
        <w:rPr>
          <w:spacing w:val="-13"/>
          <w:sz w:val="22"/>
        </w:rPr>
        <w:t> </w:t>
      </w:r>
      <w:r>
        <w:rPr>
          <w:spacing w:val="-1"/>
          <w:sz w:val="22"/>
        </w:rPr>
        <w:t>gene</w:t>
      </w:r>
      <w:r>
        <w:rPr>
          <w:spacing w:val="-12"/>
          <w:sz w:val="22"/>
        </w:rPr>
        <w:t> </w:t>
      </w:r>
      <w:r>
        <w:rPr>
          <w:spacing w:val="-1"/>
          <w:sz w:val="22"/>
        </w:rPr>
        <w:t>doping,</w:t>
      </w:r>
      <w:r>
        <w:rPr>
          <w:spacing w:val="-10"/>
          <w:sz w:val="22"/>
        </w:rPr>
        <w:t> </w:t>
      </w:r>
      <w:r>
        <w:rPr>
          <w:spacing w:val="-1"/>
          <w:sz w:val="22"/>
        </w:rPr>
        <w:t>including</w:t>
      </w:r>
      <w:r>
        <w:rPr>
          <w:spacing w:val="-12"/>
          <w:sz w:val="22"/>
        </w:rPr>
        <w:t> </w:t>
      </w:r>
      <w:r>
        <w:rPr>
          <w:spacing w:val="-1"/>
          <w:sz w:val="22"/>
        </w:rPr>
        <w:t>new</w:t>
      </w:r>
      <w:r>
        <w:rPr>
          <w:spacing w:val="-12"/>
          <w:sz w:val="22"/>
        </w:rPr>
        <w:t> </w:t>
      </w:r>
      <w:r>
        <w:rPr>
          <w:spacing w:val="-1"/>
          <w:sz w:val="22"/>
        </w:rPr>
        <w:t>sensitive</w:t>
      </w:r>
      <w:r>
        <w:rPr>
          <w:spacing w:val="-12"/>
          <w:sz w:val="22"/>
        </w:rPr>
        <w:t> </w:t>
      </w:r>
      <w:r>
        <w:rPr>
          <w:spacing w:val="-1"/>
          <w:sz w:val="22"/>
        </w:rPr>
        <w:t>and</w:t>
      </w:r>
      <w:r>
        <w:rPr>
          <w:spacing w:val="-14"/>
          <w:sz w:val="22"/>
        </w:rPr>
        <w:t> </w:t>
      </w:r>
      <w:r>
        <w:rPr>
          <w:sz w:val="22"/>
        </w:rPr>
        <w:t>multiplexed</w:t>
      </w:r>
      <w:r>
        <w:rPr>
          <w:spacing w:val="-12"/>
          <w:sz w:val="22"/>
        </w:rPr>
        <w:t> </w:t>
      </w:r>
      <w:r>
        <w:rPr>
          <w:sz w:val="22"/>
        </w:rPr>
        <w:t>methods</w:t>
      </w:r>
      <w:r>
        <w:rPr>
          <w:spacing w:val="-11"/>
          <w:sz w:val="22"/>
        </w:rPr>
        <w:t> </w:t>
      </w:r>
      <w:r>
        <w:rPr>
          <w:sz w:val="22"/>
        </w:rPr>
        <w:t>to</w:t>
      </w:r>
      <w:r>
        <w:rPr>
          <w:spacing w:val="-14"/>
          <w:sz w:val="22"/>
        </w:rPr>
        <w:t> </w:t>
      </w:r>
      <w:r>
        <w:rPr>
          <w:sz w:val="22"/>
        </w:rPr>
        <w:t>detect</w:t>
      </w:r>
      <w:r>
        <w:rPr>
          <w:spacing w:val="-13"/>
          <w:sz w:val="22"/>
        </w:rPr>
        <w:t> </w:t>
      </w:r>
      <w:r>
        <w:rPr>
          <w:sz w:val="22"/>
        </w:rPr>
        <w:t>emerging</w:t>
      </w:r>
      <w:r>
        <w:rPr>
          <w:spacing w:val="-16"/>
          <w:sz w:val="22"/>
        </w:rPr>
        <w:t> </w:t>
      </w:r>
      <w:r>
        <w:rPr>
          <w:sz w:val="22"/>
        </w:rPr>
        <w:t>gene</w:t>
      </w:r>
      <w:r>
        <w:rPr>
          <w:spacing w:val="-58"/>
          <w:sz w:val="22"/>
        </w:rPr>
        <w:t> </w:t>
      </w:r>
      <w:r>
        <w:rPr>
          <w:sz w:val="22"/>
        </w:rPr>
        <w:t>transfer, gene silencing, and gene editing technologies evaluated in samples from human or animal</w:t>
      </w:r>
      <w:r>
        <w:rPr>
          <w:spacing w:val="1"/>
          <w:sz w:val="22"/>
        </w:rPr>
        <w:t> </w:t>
      </w:r>
      <w:r>
        <w:rPr>
          <w:sz w:val="22"/>
        </w:rPr>
        <w:t>studies;</w:t>
      </w:r>
    </w:p>
    <w:p>
      <w:pPr>
        <w:pStyle w:val="ListParagraph"/>
        <w:numPr>
          <w:ilvl w:val="1"/>
          <w:numId w:val="2"/>
        </w:numPr>
        <w:tabs>
          <w:tab w:pos="932" w:val="left" w:leader="none"/>
        </w:tabs>
        <w:spacing w:line="237" w:lineRule="auto" w:before="96" w:after="0"/>
        <w:ind w:left="931" w:right="119" w:hanging="361"/>
        <w:jc w:val="both"/>
        <w:rPr>
          <w:sz w:val="22"/>
        </w:rPr>
      </w:pPr>
      <w:r>
        <w:rPr>
          <w:sz w:val="22"/>
        </w:rPr>
        <w:t>Validation of molecular and metabolic signatures to detect use of prohibited substances and methods</w:t>
      </w:r>
      <w:r>
        <w:rPr>
          <w:spacing w:val="1"/>
          <w:sz w:val="22"/>
        </w:rPr>
        <w:t> </w:t>
      </w:r>
      <w:r>
        <w:rPr>
          <w:sz w:val="22"/>
        </w:rPr>
        <w:t>(</w:t>
      </w:r>
      <w:r>
        <w:rPr>
          <w:rFonts w:ascii="Arial" w:hAnsi="Arial"/>
          <w:i/>
          <w:sz w:val="22"/>
        </w:rPr>
        <w:t>e.g.,</w:t>
      </w:r>
      <w:r>
        <w:rPr>
          <w:rFonts w:ascii="Arial" w:hAnsi="Arial"/>
          <w:i/>
          <w:spacing w:val="-1"/>
          <w:sz w:val="22"/>
        </w:rPr>
        <w:t> </w:t>
      </w:r>
      <w:r>
        <w:rPr>
          <w:sz w:val="22"/>
        </w:rPr>
        <w:t>autologous</w:t>
      </w:r>
      <w:r>
        <w:rPr>
          <w:spacing w:val="-2"/>
          <w:sz w:val="22"/>
        </w:rPr>
        <w:t> </w:t>
      </w:r>
      <w:r>
        <w:rPr>
          <w:sz w:val="22"/>
        </w:rPr>
        <w:t>blood transfusion);</w:t>
      </w:r>
      <w:r>
        <w:rPr>
          <w:spacing w:val="2"/>
          <w:sz w:val="22"/>
        </w:rPr>
        <w:t> </w:t>
      </w:r>
      <w:r>
        <w:rPr>
          <w:sz w:val="22"/>
        </w:rPr>
        <w:t>and</w:t>
      </w:r>
    </w:p>
    <w:p>
      <w:pPr>
        <w:pStyle w:val="ListParagraph"/>
        <w:numPr>
          <w:ilvl w:val="1"/>
          <w:numId w:val="2"/>
        </w:numPr>
        <w:tabs>
          <w:tab w:pos="932" w:val="left" w:leader="none"/>
        </w:tabs>
        <w:spacing w:line="237" w:lineRule="auto" w:before="92" w:after="0"/>
        <w:ind w:left="931" w:right="116" w:hanging="361"/>
        <w:jc w:val="both"/>
        <w:rPr>
          <w:sz w:val="22"/>
        </w:rPr>
      </w:pPr>
      <w:r>
        <w:rPr>
          <w:sz w:val="22"/>
        </w:rPr>
        <w:t>Detection of prohibited cell therapies (</w:t>
      </w:r>
      <w:r>
        <w:rPr>
          <w:rFonts w:ascii="Arial" w:hAnsi="Arial"/>
          <w:i/>
          <w:sz w:val="22"/>
        </w:rPr>
        <w:t>e.g., </w:t>
      </w:r>
      <w:r>
        <w:rPr>
          <w:sz w:val="22"/>
        </w:rPr>
        <w:t>genetically modified cells) in muscle(s), connective tissues</w:t>
      </w:r>
      <w:r>
        <w:rPr>
          <w:spacing w:val="1"/>
          <w:sz w:val="22"/>
        </w:rPr>
        <w:t> </w:t>
      </w:r>
      <w:r>
        <w:rPr>
          <w:sz w:val="22"/>
        </w:rPr>
        <w:t>or</w:t>
      </w:r>
      <w:r>
        <w:rPr>
          <w:spacing w:val="1"/>
          <w:sz w:val="22"/>
        </w:rPr>
        <w:t> </w:t>
      </w:r>
      <w:r>
        <w:rPr>
          <w:sz w:val="22"/>
        </w:rPr>
        <w:t>other</w:t>
      </w:r>
      <w:r>
        <w:rPr>
          <w:spacing w:val="-1"/>
          <w:sz w:val="22"/>
        </w:rPr>
        <w:t> </w:t>
      </w:r>
      <w:r>
        <w:rPr>
          <w:sz w:val="22"/>
        </w:rPr>
        <w:t>tissues</w:t>
      </w:r>
      <w:r>
        <w:rPr>
          <w:spacing w:val="-2"/>
          <w:sz w:val="22"/>
        </w:rPr>
        <w:t> </w:t>
      </w:r>
      <w:r>
        <w:rPr>
          <w:sz w:val="22"/>
        </w:rPr>
        <w:t>and organs relevant</w:t>
      </w:r>
      <w:r>
        <w:rPr>
          <w:spacing w:val="2"/>
          <w:sz w:val="22"/>
        </w:rPr>
        <w:t> </w:t>
      </w:r>
      <w:r>
        <w:rPr>
          <w:sz w:val="22"/>
        </w:rPr>
        <w:t>in sport.</w:t>
      </w:r>
    </w:p>
    <w:p>
      <w:pPr>
        <w:pStyle w:val="ListParagraph"/>
        <w:numPr>
          <w:ilvl w:val="0"/>
          <w:numId w:val="2"/>
        </w:numPr>
        <w:tabs>
          <w:tab w:pos="381" w:val="left" w:leader="none"/>
        </w:tabs>
        <w:spacing w:line="240" w:lineRule="auto" w:before="91" w:after="0"/>
        <w:ind w:left="380" w:right="0" w:hanging="261"/>
        <w:jc w:val="left"/>
        <w:rPr>
          <w:sz w:val="22"/>
        </w:rPr>
      </w:pPr>
      <w:r>
        <w:rPr>
          <w:rFonts w:ascii="Arial"/>
          <w:b/>
          <w:sz w:val="22"/>
        </w:rPr>
        <w:t>Scientific</w:t>
      </w:r>
      <w:r>
        <w:rPr>
          <w:rFonts w:ascii="Arial"/>
          <w:b/>
          <w:spacing w:val="-8"/>
          <w:sz w:val="22"/>
        </w:rPr>
        <w:t> </w:t>
      </w:r>
      <w:r>
        <w:rPr>
          <w:rFonts w:ascii="Arial"/>
          <w:b/>
          <w:sz w:val="22"/>
        </w:rPr>
        <w:t>innovations*</w:t>
      </w:r>
      <w:r>
        <w:rPr>
          <w:rFonts w:ascii="Arial"/>
          <w:b/>
          <w:spacing w:val="-3"/>
          <w:sz w:val="22"/>
        </w:rPr>
        <w:t> </w:t>
      </w:r>
      <w:r>
        <w:rPr>
          <w:rFonts w:ascii="Arial"/>
          <w:b/>
          <w:sz w:val="22"/>
        </w:rPr>
        <w:t>to</w:t>
      </w:r>
      <w:r>
        <w:rPr>
          <w:rFonts w:ascii="Arial"/>
          <w:b/>
          <w:spacing w:val="-5"/>
          <w:sz w:val="22"/>
        </w:rPr>
        <w:t> </w:t>
      </w:r>
      <w:r>
        <w:rPr>
          <w:rFonts w:ascii="Arial"/>
          <w:b/>
          <w:sz w:val="22"/>
        </w:rPr>
        <w:t>improve</w:t>
      </w:r>
      <w:r>
        <w:rPr>
          <w:rFonts w:ascii="Arial"/>
          <w:b/>
          <w:spacing w:val="-6"/>
          <w:sz w:val="22"/>
        </w:rPr>
        <w:t> </w:t>
      </w:r>
      <w:r>
        <w:rPr>
          <w:rFonts w:ascii="Arial"/>
          <w:b/>
          <w:sz w:val="22"/>
        </w:rPr>
        <w:t>anti-doping</w:t>
      </w:r>
      <w:r>
        <w:rPr>
          <w:rFonts w:ascii="Arial"/>
          <w:b/>
          <w:spacing w:val="-2"/>
          <w:sz w:val="22"/>
        </w:rPr>
        <w:t> </w:t>
      </w:r>
      <w:r>
        <w:rPr>
          <w:rFonts w:ascii="Arial"/>
          <w:b/>
          <w:sz w:val="22"/>
        </w:rPr>
        <w:t>programs;</w:t>
      </w:r>
      <w:r>
        <w:rPr>
          <w:rFonts w:ascii="Arial"/>
          <w:b/>
          <w:spacing w:val="-5"/>
          <w:sz w:val="22"/>
        </w:rPr>
        <w:t> </w:t>
      </w:r>
      <w:r>
        <w:rPr>
          <w:sz w:val="22"/>
        </w:rPr>
        <w:t>and,</w:t>
      </w:r>
      <w:r>
        <w:rPr>
          <w:spacing w:val="-5"/>
          <w:sz w:val="22"/>
        </w:rPr>
        <w:t> </w:t>
      </w:r>
      <w:r>
        <w:rPr>
          <w:sz w:val="22"/>
        </w:rPr>
        <w:t>in</w:t>
      </w:r>
      <w:r>
        <w:rPr>
          <w:spacing w:val="-3"/>
          <w:sz w:val="22"/>
        </w:rPr>
        <w:t> </w:t>
      </w:r>
      <w:r>
        <w:rPr>
          <w:sz w:val="22"/>
        </w:rPr>
        <w:t>particular,</w:t>
      </w:r>
      <w:r>
        <w:rPr>
          <w:spacing w:val="-4"/>
          <w:sz w:val="22"/>
        </w:rPr>
        <w:t> </w:t>
      </w:r>
      <w:r>
        <w:rPr>
          <w:sz w:val="22"/>
        </w:rPr>
        <w:t>research</w:t>
      </w:r>
      <w:r>
        <w:rPr>
          <w:spacing w:val="-6"/>
          <w:sz w:val="22"/>
        </w:rPr>
        <w:t> </w:t>
      </w:r>
      <w:r>
        <w:rPr>
          <w:sz w:val="22"/>
        </w:rPr>
        <w:t>addressing:</w:t>
      </w:r>
    </w:p>
    <w:p>
      <w:pPr>
        <w:pStyle w:val="ListParagraph"/>
        <w:numPr>
          <w:ilvl w:val="1"/>
          <w:numId w:val="2"/>
        </w:numPr>
        <w:tabs>
          <w:tab w:pos="932" w:val="left" w:leader="none"/>
          <w:tab w:pos="933" w:val="left" w:leader="none"/>
        </w:tabs>
        <w:spacing w:line="237" w:lineRule="auto" w:before="94" w:after="0"/>
        <w:ind w:left="932" w:right="118" w:hanging="361"/>
        <w:jc w:val="left"/>
        <w:rPr>
          <w:sz w:val="22"/>
        </w:rPr>
      </w:pPr>
      <w:r>
        <w:rPr>
          <w:sz w:val="22"/>
        </w:rPr>
        <w:t>Data</w:t>
      </w:r>
      <w:r>
        <w:rPr>
          <w:spacing w:val="11"/>
          <w:sz w:val="22"/>
        </w:rPr>
        <w:t> </w:t>
      </w:r>
      <w:r>
        <w:rPr>
          <w:sz w:val="22"/>
        </w:rPr>
        <w:t>analytics,</w:t>
      </w:r>
      <w:r>
        <w:rPr>
          <w:spacing w:val="12"/>
          <w:sz w:val="22"/>
        </w:rPr>
        <w:t> </w:t>
      </w:r>
      <w:r>
        <w:rPr>
          <w:sz w:val="22"/>
        </w:rPr>
        <w:t>artificial</w:t>
      </w:r>
      <w:r>
        <w:rPr>
          <w:spacing w:val="11"/>
          <w:sz w:val="22"/>
        </w:rPr>
        <w:t> </w:t>
      </w:r>
      <w:r>
        <w:rPr>
          <w:sz w:val="22"/>
        </w:rPr>
        <w:t>intelligence</w:t>
      </w:r>
      <w:r>
        <w:rPr>
          <w:spacing w:val="11"/>
          <w:sz w:val="22"/>
        </w:rPr>
        <w:t> </w:t>
      </w:r>
      <w:r>
        <w:rPr>
          <w:sz w:val="22"/>
        </w:rPr>
        <w:t>to</w:t>
      </w:r>
      <w:r>
        <w:rPr>
          <w:spacing w:val="12"/>
          <w:sz w:val="22"/>
        </w:rPr>
        <w:t> </w:t>
      </w:r>
      <w:r>
        <w:rPr>
          <w:sz w:val="22"/>
        </w:rPr>
        <w:t>identify</w:t>
      </w:r>
      <w:r>
        <w:rPr>
          <w:spacing w:val="11"/>
          <w:sz w:val="22"/>
        </w:rPr>
        <w:t> </w:t>
      </w:r>
      <w:r>
        <w:rPr>
          <w:sz w:val="22"/>
        </w:rPr>
        <w:t>trends</w:t>
      </w:r>
      <w:r>
        <w:rPr>
          <w:spacing w:val="11"/>
          <w:sz w:val="22"/>
        </w:rPr>
        <w:t> </w:t>
      </w:r>
      <w:r>
        <w:rPr>
          <w:sz w:val="22"/>
        </w:rPr>
        <w:t>in</w:t>
      </w:r>
      <w:r>
        <w:rPr>
          <w:spacing w:val="12"/>
          <w:sz w:val="22"/>
        </w:rPr>
        <w:t> </w:t>
      </w:r>
      <w:r>
        <w:rPr>
          <w:sz w:val="22"/>
        </w:rPr>
        <w:t>doping,</w:t>
      </w:r>
      <w:r>
        <w:rPr>
          <w:spacing w:val="10"/>
          <w:sz w:val="22"/>
        </w:rPr>
        <w:t> </w:t>
      </w:r>
      <w:r>
        <w:rPr>
          <w:sz w:val="22"/>
        </w:rPr>
        <w:t>to</w:t>
      </w:r>
      <w:r>
        <w:rPr>
          <w:spacing w:val="12"/>
          <w:sz w:val="22"/>
        </w:rPr>
        <w:t> </w:t>
      </w:r>
      <w:r>
        <w:rPr>
          <w:sz w:val="22"/>
        </w:rPr>
        <w:t>improve</w:t>
      </w:r>
      <w:r>
        <w:rPr>
          <w:spacing w:val="11"/>
          <w:sz w:val="22"/>
        </w:rPr>
        <w:t> </w:t>
      </w:r>
      <w:r>
        <w:rPr>
          <w:sz w:val="22"/>
        </w:rPr>
        <w:t>the</w:t>
      </w:r>
      <w:r>
        <w:rPr>
          <w:spacing w:val="12"/>
          <w:sz w:val="22"/>
        </w:rPr>
        <w:t> </w:t>
      </w:r>
      <w:r>
        <w:rPr>
          <w:sz w:val="22"/>
        </w:rPr>
        <w:t>detection</w:t>
      </w:r>
      <w:r>
        <w:rPr>
          <w:spacing w:val="11"/>
          <w:sz w:val="22"/>
        </w:rPr>
        <w:t> </w:t>
      </w:r>
      <w:r>
        <w:rPr>
          <w:sz w:val="22"/>
        </w:rPr>
        <w:t>of</w:t>
      </w:r>
      <w:r>
        <w:rPr>
          <w:spacing w:val="10"/>
          <w:sz w:val="22"/>
        </w:rPr>
        <w:t> </w:t>
      </w:r>
      <w:r>
        <w:rPr>
          <w:sz w:val="22"/>
        </w:rPr>
        <w:t>prohibited</w:t>
      </w:r>
      <w:r>
        <w:rPr>
          <w:spacing w:val="-58"/>
          <w:sz w:val="22"/>
        </w:rPr>
        <w:t> </w:t>
      </w:r>
      <w:r>
        <w:rPr>
          <w:sz w:val="22"/>
        </w:rPr>
        <w:t>substances</w:t>
      </w:r>
      <w:r>
        <w:rPr>
          <w:spacing w:val="-3"/>
          <w:sz w:val="22"/>
        </w:rPr>
        <w:t> </w:t>
      </w:r>
      <w:r>
        <w:rPr>
          <w:sz w:val="22"/>
        </w:rPr>
        <w:t>and/or</w:t>
      </w:r>
      <w:r>
        <w:rPr>
          <w:spacing w:val="-1"/>
          <w:sz w:val="22"/>
        </w:rPr>
        <w:t> </w:t>
      </w:r>
      <w:r>
        <w:rPr>
          <w:sz w:val="22"/>
        </w:rPr>
        <w:t>methods,</w:t>
      </w:r>
      <w:r>
        <w:rPr>
          <w:spacing w:val="-2"/>
          <w:sz w:val="22"/>
        </w:rPr>
        <w:t> </w:t>
      </w:r>
      <w:r>
        <w:rPr>
          <w:sz w:val="22"/>
        </w:rPr>
        <w:t>to develop</w:t>
      </w:r>
      <w:r>
        <w:rPr>
          <w:spacing w:val="-1"/>
          <w:sz w:val="22"/>
        </w:rPr>
        <w:t> </w:t>
      </w:r>
      <w:r>
        <w:rPr>
          <w:sz w:val="22"/>
        </w:rPr>
        <w:t>tools</w:t>
      </w:r>
      <w:r>
        <w:rPr>
          <w:spacing w:val="-2"/>
          <w:sz w:val="22"/>
        </w:rPr>
        <w:t> </w:t>
      </w:r>
      <w:r>
        <w:rPr>
          <w:sz w:val="22"/>
        </w:rPr>
        <w:t>to</w:t>
      </w:r>
      <w:r>
        <w:rPr>
          <w:spacing w:val="-2"/>
          <w:sz w:val="22"/>
        </w:rPr>
        <w:t> </w:t>
      </w:r>
      <w:r>
        <w:rPr>
          <w:sz w:val="22"/>
        </w:rPr>
        <w:t>improve</w:t>
      </w:r>
      <w:r>
        <w:rPr>
          <w:spacing w:val="-3"/>
          <w:sz w:val="22"/>
        </w:rPr>
        <w:t> </w:t>
      </w:r>
      <w:r>
        <w:rPr>
          <w:sz w:val="22"/>
        </w:rPr>
        <w:t>doping detection;</w:t>
      </w:r>
    </w:p>
    <w:p>
      <w:pPr>
        <w:pStyle w:val="ListParagraph"/>
        <w:numPr>
          <w:ilvl w:val="1"/>
          <w:numId w:val="2"/>
        </w:numPr>
        <w:tabs>
          <w:tab w:pos="932" w:val="left" w:leader="none"/>
          <w:tab w:pos="933" w:val="left" w:leader="none"/>
        </w:tabs>
        <w:spacing w:line="237" w:lineRule="auto" w:before="92" w:after="0"/>
        <w:ind w:left="932" w:right="120" w:hanging="361"/>
        <w:jc w:val="left"/>
        <w:rPr>
          <w:sz w:val="22"/>
        </w:rPr>
      </w:pPr>
      <w:r>
        <w:rPr>
          <w:spacing w:val="-1"/>
          <w:sz w:val="22"/>
        </w:rPr>
        <w:t>Optimization</w:t>
      </w:r>
      <w:r>
        <w:rPr>
          <w:spacing w:val="-13"/>
          <w:sz w:val="22"/>
        </w:rPr>
        <w:t> </w:t>
      </w:r>
      <w:r>
        <w:rPr>
          <w:spacing w:val="-1"/>
          <w:sz w:val="22"/>
        </w:rPr>
        <w:t>of</w:t>
      </w:r>
      <w:r>
        <w:rPr>
          <w:spacing w:val="-13"/>
          <w:sz w:val="22"/>
        </w:rPr>
        <w:t> </w:t>
      </w:r>
      <w:r>
        <w:rPr>
          <w:spacing w:val="-1"/>
          <w:sz w:val="22"/>
        </w:rPr>
        <w:t>resources</w:t>
      </w:r>
      <w:r>
        <w:rPr>
          <w:spacing w:val="-11"/>
          <w:sz w:val="22"/>
        </w:rPr>
        <w:t> </w:t>
      </w:r>
      <w:r>
        <w:rPr>
          <w:spacing w:val="-1"/>
          <w:sz w:val="22"/>
        </w:rPr>
        <w:t>(efficacy</w:t>
      </w:r>
      <w:r>
        <w:rPr>
          <w:spacing w:val="-15"/>
          <w:sz w:val="22"/>
        </w:rPr>
        <w:t> </w:t>
      </w:r>
      <w:r>
        <w:rPr>
          <w:spacing w:val="-1"/>
          <w:sz w:val="22"/>
        </w:rPr>
        <w:t>and</w:t>
      </w:r>
      <w:r>
        <w:rPr>
          <w:spacing w:val="-14"/>
          <w:sz w:val="22"/>
        </w:rPr>
        <w:t> </w:t>
      </w:r>
      <w:r>
        <w:rPr>
          <w:spacing w:val="-1"/>
          <w:sz w:val="22"/>
        </w:rPr>
        <w:t>cost)</w:t>
      </w:r>
      <w:r>
        <w:rPr>
          <w:spacing w:val="-13"/>
          <w:sz w:val="22"/>
        </w:rPr>
        <w:t> </w:t>
      </w:r>
      <w:r>
        <w:rPr>
          <w:sz w:val="22"/>
        </w:rPr>
        <w:t>in</w:t>
      </w:r>
      <w:r>
        <w:rPr>
          <w:spacing w:val="-12"/>
          <w:sz w:val="22"/>
        </w:rPr>
        <w:t> </w:t>
      </w:r>
      <w:r>
        <w:rPr>
          <w:sz w:val="22"/>
        </w:rPr>
        <w:t>planning</w:t>
      </w:r>
      <w:r>
        <w:rPr>
          <w:spacing w:val="-13"/>
          <w:sz w:val="22"/>
        </w:rPr>
        <w:t> </w:t>
      </w:r>
      <w:r>
        <w:rPr>
          <w:sz w:val="22"/>
        </w:rPr>
        <w:t>testing</w:t>
      </w:r>
      <w:r>
        <w:rPr>
          <w:spacing w:val="-12"/>
          <w:sz w:val="22"/>
        </w:rPr>
        <w:t> </w:t>
      </w:r>
      <w:r>
        <w:rPr>
          <w:sz w:val="22"/>
        </w:rPr>
        <w:t>programs,</w:t>
      </w:r>
      <w:r>
        <w:rPr>
          <w:spacing w:val="-15"/>
          <w:sz w:val="22"/>
        </w:rPr>
        <w:t> </w:t>
      </w:r>
      <w:r>
        <w:rPr>
          <w:sz w:val="22"/>
        </w:rPr>
        <w:t>specific</w:t>
      </w:r>
      <w:r>
        <w:rPr>
          <w:spacing w:val="-12"/>
          <w:sz w:val="22"/>
        </w:rPr>
        <w:t> </w:t>
      </w:r>
      <w:r>
        <w:rPr>
          <w:sz w:val="22"/>
        </w:rPr>
        <w:t>analyses</w:t>
      </w:r>
      <w:r>
        <w:rPr>
          <w:spacing w:val="-14"/>
          <w:sz w:val="22"/>
        </w:rPr>
        <w:t> </w:t>
      </w:r>
      <w:r>
        <w:rPr>
          <w:sz w:val="22"/>
        </w:rPr>
        <w:t>and</w:t>
      </w:r>
      <w:r>
        <w:rPr>
          <w:spacing w:val="-14"/>
          <w:sz w:val="22"/>
        </w:rPr>
        <w:t> </w:t>
      </w:r>
      <w:r>
        <w:rPr>
          <w:sz w:val="22"/>
        </w:rPr>
        <w:t>sample</w:t>
      </w:r>
      <w:r>
        <w:rPr>
          <w:spacing w:val="-58"/>
          <w:sz w:val="22"/>
        </w:rPr>
        <w:t> </w:t>
      </w:r>
      <w:r>
        <w:rPr>
          <w:sz w:val="22"/>
        </w:rPr>
        <w:t>retention;</w:t>
      </w:r>
    </w:p>
    <w:p>
      <w:pPr>
        <w:pStyle w:val="ListParagraph"/>
        <w:numPr>
          <w:ilvl w:val="1"/>
          <w:numId w:val="2"/>
        </w:numPr>
        <w:tabs>
          <w:tab w:pos="932" w:val="left" w:leader="none"/>
          <w:tab w:pos="933" w:val="left" w:leader="none"/>
        </w:tabs>
        <w:spacing w:line="240" w:lineRule="auto" w:before="90" w:after="0"/>
        <w:ind w:left="932" w:right="0" w:hanging="361"/>
        <w:jc w:val="left"/>
        <w:rPr>
          <w:sz w:val="22"/>
        </w:rPr>
      </w:pPr>
      <w:r>
        <w:rPr>
          <w:sz w:val="22"/>
        </w:rPr>
        <w:t>Improvements</w:t>
      </w:r>
      <w:r>
        <w:rPr>
          <w:spacing w:val="-5"/>
          <w:sz w:val="22"/>
        </w:rPr>
        <w:t> </w:t>
      </w:r>
      <w:r>
        <w:rPr>
          <w:sz w:val="22"/>
        </w:rPr>
        <w:t>to</w:t>
      </w:r>
      <w:r>
        <w:rPr>
          <w:spacing w:val="-5"/>
          <w:sz w:val="22"/>
        </w:rPr>
        <w:t> </w:t>
      </w:r>
      <w:r>
        <w:rPr>
          <w:sz w:val="22"/>
        </w:rPr>
        <w:t>the</w:t>
      </w:r>
      <w:r>
        <w:rPr>
          <w:spacing w:val="-5"/>
          <w:sz w:val="22"/>
        </w:rPr>
        <w:t> </w:t>
      </w:r>
      <w:r>
        <w:rPr>
          <w:sz w:val="22"/>
        </w:rPr>
        <w:t>athletes’</w:t>
      </w:r>
      <w:r>
        <w:rPr>
          <w:spacing w:val="-4"/>
          <w:sz w:val="22"/>
        </w:rPr>
        <w:t> </w:t>
      </w:r>
      <w:r>
        <w:rPr>
          <w:sz w:val="22"/>
        </w:rPr>
        <w:t>experience</w:t>
      </w:r>
      <w:r>
        <w:rPr>
          <w:spacing w:val="-3"/>
          <w:sz w:val="22"/>
        </w:rPr>
        <w:t> </w:t>
      </w:r>
      <w:r>
        <w:rPr>
          <w:sz w:val="22"/>
        </w:rPr>
        <w:t>of</w:t>
      </w:r>
      <w:r>
        <w:rPr>
          <w:spacing w:val="-4"/>
          <w:sz w:val="22"/>
        </w:rPr>
        <w:t> </w:t>
      </w:r>
      <w:r>
        <w:rPr>
          <w:sz w:val="22"/>
        </w:rPr>
        <w:t>sample</w:t>
      </w:r>
      <w:r>
        <w:rPr>
          <w:spacing w:val="-3"/>
          <w:sz w:val="22"/>
        </w:rPr>
        <w:t> </w:t>
      </w:r>
      <w:r>
        <w:rPr>
          <w:sz w:val="22"/>
        </w:rPr>
        <w:t>collection;</w:t>
      </w:r>
      <w:r>
        <w:rPr>
          <w:spacing w:val="-1"/>
          <w:sz w:val="22"/>
        </w:rPr>
        <w:t> </w:t>
      </w:r>
      <w:r>
        <w:rPr>
          <w:sz w:val="22"/>
        </w:rPr>
        <w:t>and</w:t>
      </w:r>
    </w:p>
    <w:p>
      <w:pPr>
        <w:pStyle w:val="ListParagraph"/>
        <w:numPr>
          <w:ilvl w:val="1"/>
          <w:numId w:val="2"/>
        </w:numPr>
        <w:tabs>
          <w:tab w:pos="932" w:val="left" w:leader="none"/>
          <w:tab w:pos="933" w:val="left" w:leader="none"/>
        </w:tabs>
        <w:spacing w:line="240" w:lineRule="auto" w:before="88" w:after="0"/>
        <w:ind w:left="932" w:right="0" w:hanging="361"/>
        <w:jc w:val="left"/>
        <w:rPr>
          <w:sz w:val="22"/>
        </w:rPr>
      </w:pPr>
      <w:r>
        <w:rPr>
          <w:sz w:val="22"/>
        </w:rPr>
        <w:t>Evaluation</w:t>
      </w:r>
      <w:r>
        <w:rPr>
          <w:spacing w:val="-3"/>
          <w:sz w:val="22"/>
        </w:rPr>
        <w:t> </w:t>
      </w:r>
      <w:r>
        <w:rPr>
          <w:sz w:val="22"/>
        </w:rPr>
        <w:t>of</w:t>
      </w:r>
      <w:r>
        <w:rPr>
          <w:spacing w:val="-4"/>
          <w:sz w:val="22"/>
        </w:rPr>
        <w:t> </w:t>
      </w:r>
      <w:r>
        <w:rPr>
          <w:sz w:val="22"/>
        </w:rPr>
        <w:t>the</w:t>
      </w:r>
      <w:r>
        <w:rPr>
          <w:spacing w:val="-5"/>
          <w:sz w:val="22"/>
        </w:rPr>
        <w:t> </w:t>
      </w:r>
      <w:r>
        <w:rPr>
          <w:sz w:val="22"/>
        </w:rPr>
        <w:t>likelihood</w:t>
      </w:r>
      <w:r>
        <w:rPr>
          <w:spacing w:val="-3"/>
          <w:sz w:val="22"/>
        </w:rPr>
        <w:t> </w:t>
      </w:r>
      <w:r>
        <w:rPr>
          <w:sz w:val="22"/>
        </w:rPr>
        <w:t>of</w:t>
      </w:r>
      <w:r>
        <w:rPr>
          <w:spacing w:val="-4"/>
          <w:sz w:val="22"/>
        </w:rPr>
        <w:t> </w:t>
      </w:r>
      <w:r>
        <w:rPr>
          <w:sz w:val="22"/>
        </w:rPr>
        <w:t>positive</w:t>
      </w:r>
      <w:r>
        <w:rPr>
          <w:spacing w:val="-5"/>
          <w:sz w:val="22"/>
        </w:rPr>
        <w:t> </w:t>
      </w:r>
      <w:r>
        <w:rPr>
          <w:sz w:val="22"/>
        </w:rPr>
        <w:t>test</w:t>
      </w:r>
      <w:r>
        <w:rPr>
          <w:spacing w:val="-1"/>
          <w:sz w:val="22"/>
        </w:rPr>
        <w:t> </w:t>
      </w:r>
      <w:r>
        <w:rPr>
          <w:sz w:val="22"/>
        </w:rPr>
        <w:t>scenarios</w:t>
      </w:r>
      <w:r>
        <w:rPr>
          <w:spacing w:val="-1"/>
          <w:sz w:val="22"/>
        </w:rPr>
        <w:t> </w:t>
      </w:r>
      <w:r>
        <w:rPr>
          <w:sz w:val="22"/>
        </w:rPr>
        <w:t>in</w:t>
      </w:r>
      <w:r>
        <w:rPr>
          <w:spacing w:val="-3"/>
          <w:sz w:val="22"/>
        </w:rPr>
        <w:t> </w:t>
      </w:r>
      <w:r>
        <w:rPr>
          <w:sz w:val="22"/>
        </w:rPr>
        <w:t>results</w:t>
      </w:r>
      <w:r>
        <w:rPr>
          <w:spacing w:val="-5"/>
          <w:sz w:val="22"/>
        </w:rPr>
        <w:t> </w:t>
      </w:r>
      <w:r>
        <w:rPr>
          <w:sz w:val="22"/>
        </w:rPr>
        <w:t>management.</w:t>
      </w:r>
    </w:p>
    <w:p>
      <w:pPr>
        <w:pStyle w:val="BodyText"/>
        <w:spacing w:before="89"/>
        <w:ind w:left="481"/>
      </w:pPr>
      <w:r>
        <w:rPr/>
        <w:t>*</w:t>
      </w:r>
      <w:r>
        <w:rPr>
          <w:spacing w:val="-3"/>
        </w:rPr>
        <w:t> </w:t>
      </w:r>
      <w:r>
        <w:rPr/>
        <w:t>Projects</w:t>
      </w:r>
      <w:r>
        <w:rPr>
          <w:spacing w:val="-3"/>
        </w:rPr>
        <w:t> </w:t>
      </w:r>
      <w:r>
        <w:rPr/>
        <w:t>primarily</w:t>
      </w:r>
      <w:r>
        <w:rPr>
          <w:spacing w:val="-5"/>
        </w:rPr>
        <w:t> </w:t>
      </w:r>
      <w:r>
        <w:rPr/>
        <w:t>focused</w:t>
      </w:r>
      <w:r>
        <w:rPr>
          <w:spacing w:val="-4"/>
        </w:rPr>
        <w:t> </w:t>
      </w:r>
      <w:r>
        <w:rPr/>
        <w:t>on</w:t>
      </w:r>
      <w:r>
        <w:rPr>
          <w:color w:val="25512E"/>
          <w:spacing w:val="-3"/>
        </w:rPr>
        <w:t> </w:t>
      </w:r>
      <w:hyperlink r:id="rId18">
        <w:r>
          <w:rPr>
            <w:color w:val="25512E"/>
            <w:u w:val="single" w:color="25512E"/>
          </w:rPr>
          <w:t>social</w:t>
        </w:r>
        <w:r>
          <w:rPr>
            <w:color w:val="25512E"/>
            <w:spacing w:val="-3"/>
            <w:u w:val="single" w:color="25512E"/>
          </w:rPr>
          <w:t> </w:t>
        </w:r>
        <w:r>
          <w:rPr>
            <w:color w:val="25512E"/>
            <w:u w:val="single" w:color="25512E"/>
          </w:rPr>
          <w:t>science</w:t>
        </w:r>
        <w:r>
          <w:rPr>
            <w:color w:val="25512E"/>
            <w:spacing w:val="-3"/>
            <w:u w:val="single" w:color="25512E"/>
          </w:rPr>
          <w:t> </w:t>
        </w:r>
        <w:r>
          <w:rPr>
            <w:color w:val="25512E"/>
            <w:u w:val="single" w:color="25512E"/>
          </w:rPr>
          <w:t>research</w:t>
        </w:r>
        <w:r>
          <w:rPr>
            <w:color w:val="25512E"/>
            <w:spacing w:val="-3"/>
          </w:rPr>
          <w:t> </w:t>
        </w:r>
      </w:hyperlink>
      <w:r>
        <w:rPr/>
        <w:t>are</w:t>
      </w:r>
      <w:r>
        <w:rPr>
          <w:spacing w:val="-4"/>
        </w:rPr>
        <w:t> </w:t>
      </w:r>
      <w:r>
        <w:rPr/>
        <w:t>not</w:t>
      </w:r>
      <w:r>
        <w:rPr>
          <w:spacing w:val="-1"/>
        </w:rPr>
        <w:t> </w:t>
      </w:r>
      <w:r>
        <w:rPr/>
        <w:t>eligible.</w:t>
      </w:r>
    </w:p>
    <w:p>
      <w:pPr>
        <w:pStyle w:val="BodyText"/>
        <w:rPr>
          <w:sz w:val="20"/>
        </w:rPr>
      </w:pPr>
    </w:p>
    <w:p>
      <w:pPr>
        <w:pStyle w:val="Heading1"/>
        <w:spacing w:before="204"/>
      </w:pPr>
      <w:r>
        <w:rPr/>
        <w:t>Call</w:t>
      </w:r>
      <w:r>
        <w:rPr>
          <w:spacing w:val="-4"/>
        </w:rPr>
        <w:t> </w:t>
      </w:r>
      <w:r>
        <w:rPr/>
        <w:t>for</w:t>
      </w:r>
      <w:r>
        <w:rPr>
          <w:spacing w:val="-4"/>
        </w:rPr>
        <w:t> </w:t>
      </w:r>
      <w:r>
        <w:rPr/>
        <w:t>Proposals</w:t>
      </w:r>
      <w:r>
        <w:rPr>
          <w:spacing w:val="-2"/>
        </w:rPr>
        <w:t> </w:t>
      </w:r>
      <w:r>
        <w:rPr/>
        <w:t>for</w:t>
      </w:r>
      <w:r>
        <w:rPr>
          <w:spacing w:val="-4"/>
        </w:rPr>
        <w:t> </w:t>
      </w:r>
      <w:r>
        <w:rPr/>
        <w:t>2025</w:t>
      </w:r>
      <w:r>
        <w:rPr>
          <w:spacing w:val="-5"/>
        </w:rPr>
        <w:t> </w:t>
      </w:r>
      <w:r>
        <w:rPr/>
        <w:t>Scientific</w:t>
      </w:r>
      <w:r>
        <w:rPr>
          <w:spacing w:val="-2"/>
        </w:rPr>
        <w:t> </w:t>
      </w:r>
      <w:r>
        <w:rPr/>
        <w:t>Research</w:t>
      </w:r>
      <w:r>
        <w:rPr>
          <w:spacing w:val="-4"/>
        </w:rPr>
        <w:t> </w:t>
      </w:r>
      <w:r>
        <w:rPr/>
        <w:t>Grants</w:t>
      </w:r>
    </w:p>
    <w:p>
      <w:pPr>
        <w:pStyle w:val="BodyText"/>
        <w:spacing w:before="91"/>
        <w:ind w:left="120"/>
      </w:pPr>
      <w:r>
        <w:rPr>
          <w:spacing w:val="-1"/>
        </w:rPr>
        <w:t>Deadlines</w:t>
      </w:r>
      <w:r>
        <w:rPr>
          <w:spacing w:val="-10"/>
        </w:rPr>
        <w:t> </w:t>
      </w:r>
      <w:r>
        <w:rPr>
          <w:spacing w:val="-1"/>
        </w:rPr>
        <w:t>for</w:t>
      </w:r>
      <w:r>
        <w:rPr>
          <w:spacing w:val="-14"/>
        </w:rPr>
        <w:t> </w:t>
      </w:r>
      <w:r>
        <w:rPr>
          <w:spacing w:val="-1"/>
        </w:rPr>
        <w:t>the</w:t>
      </w:r>
      <w:r>
        <w:rPr>
          <w:spacing w:val="-13"/>
        </w:rPr>
        <w:t> </w:t>
      </w:r>
      <w:r>
        <w:rPr>
          <w:spacing w:val="-1"/>
        </w:rPr>
        <w:t>submission</w:t>
      </w:r>
      <w:r>
        <w:rPr>
          <w:spacing w:val="-10"/>
        </w:rPr>
        <w:t> </w:t>
      </w:r>
      <w:r>
        <w:rPr/>
        <w:t>of</w:t>
      </w:r>
      <w:r>
        <w:rPr>
          <w:spacing w:val="-11"/>
        </w:rPr>
        <w:t> </w:t>
      </w:r>
      <w:r>
        <w:rPr/>
        <w:t>Expression</w:t>
      </w:r>
      <w:r>
        <w:rPr>
          <w:spacing w:val="-13"/>
        </w:rPr>
        <w:t> </w:t>
      </w:r>
      <w:r>
        <w:rPr/>
        <w:t>of</w:t>
      </w:r>
      <w:r>
        <w:rPr>
          <w:spacing w:val="-14"/>
        </w:rPr>
        <w:t> </w:t>
      </w:r>
      <w:r>
        <w:rPr/>
        <w:t>Interest</w:t>
      </w:r>
      <w:r>
        <w:rPr>
          <w:spacing w:val="-14"/>
        </w:rPr>
        <w:t> </w:t>
      </w:r>
      <w:r>
        <w:rPr/>
        <w:t>(EOI)</w:t>
      </w:r>
      <w:r>
        <w:rPr>
          <w:spacing w:val="-11"/>
        </w:rPr>
        <w:t> </w:t>
      </w:r>
      <w:r>
        <w:rPr/>
        <w:t>and</w:t>
      </w:r>
      <w:r>
        <w:rPr>
          <w:spacing w:val="-15"/>
        </w:rPr>
        <w:t> </w:t>
      </w:r>
      <w:r>
        <w:rPr/>
        <w:t>full</w:t>
      </w:r>
      <w:r>
        <w:rPr>
          <w:spacing w:val="-11"/>
        </w:rPr>
        <w:t> </w:t>
      </w:r>
      <w:r>
        <w:rPr/>
        <w:t>application</w:t>
      </w:r>
      <w:r>
        <w:rPr>
          <w:spacing w:val="-10"/>
        </w:rPr>
        <w:t> </w:t>
      </w:r>
      <w:r>
        <w:rPr/>
        <w:t>are</w:t>
      </w:r>
      <w:r>
        <w:rPr>
          <w:spacing w:val="-13"/>
        </w:rPr>
        <w:t> </w:t>
      </w:r>
      <w:r>
        <w:rPr/>
        <w:t>presented</w:t>
      </w:r>
      <w:r>
        <w:rPr>
          <w:spacing w:val="-13"/>
        </w:rPr>
        <w:t> </w:t>
      </w:r>
      <w:r>
        <w:rPr/>
        <w:t>in</w:t>
      </w:r>
      <w:r>
        <w:rPr>
          <w:spacing w:val="-13"/>
        </w:rPr>
        <w:t> </w:t>
      </w:r>
      <w:r>
        <w:rPr/>
        <w:t>the</w:t>
      </w:r>
      <w:r>
        <w:rPr>
          <w:spacing w:val="-15"/>
        </w:rPr>
        <w:t> </w:t>
      </w:r>
      <w:r>
        <w:rPr/>
        <w:t>table</w:t>
      </w:r>
      <w:r>
        <w:rPr>
          <w:spacing w:val="-10"/>
        </w:rPr>
        <w:t> </w:t>
      </w:r>
      <w:r>
        <w:rPr/>
        <w:t>below.</w:t>
      </w:r>
      <w:r>
        <w:rPr>
          <w:spacing w:val="-58"/>
        </w:rPr>
        <w:t> </w:t>
      </w:r>
      <w:r>
        <w:rPr/>
        <w:t>Deadlines may be</w:t>
      </w:r>
      <w:r>
        <w:rPr>
          <w:spacing w:val="-2"/>
        </w:rPr>
        <w:t> </w:t>
      </w:r>
      <w:r>
        <w:rPr/>
        <w:t>revised</w:t>
      </w:r>
      <w:r>
        <w:rPr>
          <w:spacing w:val="-1"/>
        </w:rPr>
        <w:t> </w:t>
      </w:r>
      <w:r>
        <w:rPr/>
        <w:t>and an</w:t>
      </w:r>
      <w:r>
        <w:rPr>
          <w:spacing w:val="-3"/>
        </w:rPr>
        <w:t> </w:t>
      </w:r>
      <w:r>
        <w:rPr/>
        <w:t>updated</w:t>
      </w:r>
      <w:r>
        <w:rPr>
          <w:spacing w:val="-2"/>
        </w:rPr>
        <w:t> </w:t>
      </w:r>
      <w:r>
        <w:rPr/>
        <w:t>table</w:t>
      </w:r>
      <w:r>
        <w:rPr>
          <w:spacing w:val="-3"/>
        </w:rPr>
        <w:t> </w:t>
      </w:r>
      <w:r>
        <w:rPr/>
        <w:t>is</w:t>
      </w:r>
      <w:r>
        <w:rPr>
          <w:spacing w:val="1"/>
        </w:rPr>
        <w:t> </w:t>
      </w:r>
      <w:r>
        <w:rPr/>
        <w:t>maintained</w:t>
      </w:r>
      <w:r>
        <w:rPr>
          <w:spacing w:val="-1"/>
        </w:rPr>
        <w:t> </w:t>
      </w:r>
      <w:r>
        <w:rPr/>
        <w:t>on </w:t>
      </w:r>
      <w:hyperlink r:id="rId14">
        <w:r>
          <w:rPr>
            <w:color w:val="25512E"/>
            <w:u w:val="single" w:color="25512E"/>
          </w:rPr>
          <w:t>WADA’s website</w:t>
        </w:r>
      </w:hyperlink>
      <w:r>
        <w:rPr/>
        <w:t>.</w:t>
      </w: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17"/>
        </w:rPr>
      </w:pPr>
    </w:p>
    <w:tbl>
      <w:tblPr>
        <w:tblW w:w="0" w:type="auto"/>
        <w:jc w:val="left"/>
        <w:tblInd w:w="14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1123"/>
        <w:gridCol w:w="2102"/>
        <w:gridCol w:w="2296"/>
        <w:gridCol w:w="2315"/>
        <w:gridCol w:w="2118"/>
      </w:tblGrid>
      <w:tr>
        <w:trPr>
          <w:trHeight w:val="662" w:hRule="atLeast"/>
        </w:trPr>
        <w:tc>
          <w:tcPr>
            <w:tcW w:w="823" w:type="dxa"/>
            <w:tcBorders>
              <w:top w:val="nil"/>
              <w:bottom w:val="single" w:sz="24" w:space="0" w:color="FFFFFF"/>
            </w:tcBorders>
            <w:shd w:val="clear" w:color="auto" w:fill="23B115"/>
          </w:tcPr>
          <w:p>
            <w:pPr>
              <w:pStyle w:val="TableParagraph"/>
              <w:spacing w:before="8"/>
              <w:ind w:right="0"/>
              <w:jc w:val="left"/>
              <w:rPr>
                <w:sz w:val="18"/>
              </w:rPr>
            </w:pPr>
          </w:p>
          <w:p>
            <w:pPr>
              <w:pStyle w:val="TableParagraph"/>
              <w:spacing w:before="0"/>
              <w:ind w:left="12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Cycle</w:t>
            </w:r>
          </w:p>
        </w:tc>
        <w:tc>
          <w:tcPr>
            <w:tcW w:w="1123" w:type="dxa"/>
            <w:tcBorders>
              <w:top w:val="nil"/>
              <w:bottom w:val="single" w:sz="24" w:space="0" w:color="FFFFFF"/>
            </w:tcBorders>
            <w:shd w:val="clear" w:color="auto" w:fill="23B115"/>
          </w:tcPr>
          <w:p>
            <w:pPr>
              <w:pStyle w:val="TableParagraph"/>
              <w:spacing w:before="71"/>
              <w:ind w:left="342" w:hanging="20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Granting</w:t>
            </w:r>
            <w:r>
              <w:rPr>
                <w:rFonts w:ascii="Arial"/>
                <w:b/>
                <w:color w:val="FFFFFF"/>
                <w:spacing w:val="-54"/>
                <w:sz w:val="20"/>
              </w:rPr>
              <w:t> </w:t>
            </w:r>
            <w:r>
              <w:rPr>
                <w:rFonts w:ascii="Arial"/>
                <w:b/>
                <w:color w:val="FFFFFF"/>
                <w:sz w:val="20"/>
              </w:rPr>
              <w:t>Year</w:t>
            </w:r>
          </w:p>
        </w:tc>
        <w:tc>
          <w:tcPr>
            <w:tcW w:w="2102" w:type="dxa"/>
            <w:tcBorders>
              <w:top w:val="nil"/>
              <w:bottom w:val="single" w:sz="24" w:space="0" w:color="FFFFFF"/>
            </w:tcBorders>
            <w:shd w:val="clear" w:color="auto" w:fill="23B115"/>
          </w:tcPr>
          <w:p>
            <w:pPr>
              <w:pStyle w:val="TableParagraph"/>
              <w:spacing w:before="8"/>
              <w:ind w:right="0"/>
              <w:jc w:val="left"/>
              <w:rPr>
                <w:sz w:val="18"/>
              </w:rPr>
            </w:pPr>
          </w:p>
          <w:p>
            <w:pPr>
              <w:pStyle w:val="TableParagraph"/>
              <w:spacing w:before="0"/>
              <w:ind w:left="139" w:right="12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EOI</w:t>
            </w:r>
            <w:r>
              <w:rPr>
                <w:rFonts w:ascii="Arial"/>
                <w:b/>
                <w:color w:val="FFFFFF"/>
                <w:spacing w:val="-4"/>
                <w:sz w:val="20"/>
              </w:rPr>
              <w:t> </w:t>
            </w:r>
            <w:r>
              <w:rPr>
                <w:rFonts w:ascii="Arial"/>
                <w:b/>
                <w:color w:val="FFFFFF"/>
                <w:sz w:val="20"/>
              </w:rPr>
              <w:t>submitted</w:t>
            </w:r>
            <w:r>
              <w:rPr>
                <w:rFonts w:ascii="Arial"/>
                <w:b/>
                <w:color w:val="FFFFFF"/>
                <w:spacing w:val="-3"/>
                <w:sz w:val="20"/>
              </w:rPr>
              <w:t> </w:t>
            </w:r>
            <w:r>
              <w:rPr>
                <w:rFonts w:ascii="Arial"/>
                <w:b/>
                <w:color w:val="FFFFFF"/>
                <w:sz w:val="20"/>
              </w:rPr>
              <w:t>by</w:t>
            </w:r>
          </w:p>
        </w:tc>
        <w:tc>
          <w:tcPr>
            <w:tcW w:w="2296" w:type="dxa"/>
            <w:tcBorders>
              <w:top w:val="nil"/>
              <w:bottom w:val="single" w:sz="24" w:space="0" w:color="FFFFFF"/>
            </w:tcBorders>
            <w:shd w:val="clear" w:color="auto" w:fill="23B115"/>
          </w:tcPr>
          <w:p>
            <w:pPr>
              <w:pStyle w:val="TableParagraph"/>
              <w:spacing w:before="8"/>
              <w:ind w:right="0"/>
              <w:jc w:val="left"/>
              <w:rPr>
                <w:sz w:val="18"/>
              </w:rPr>
            </w:pPr>
          </w:p>
          <w:p>
            <w:pPr>
              <w:pStyle w:val="TableParagraph"/>
              <w:spacing w:before="0"/>
              <w:ind w:left="222" w:right="20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EOI</w:t>
            </w:r>
            <w:r>
              <w:rPr>
                <w:rFonts w:ascii="Arial"/>
                <w:b/>
                <w:color w:val="FFFFFF"/>
                <w:spacing w:val="-5"/>
                <w:sz w:val="20"/>
              </w:rPr>
              <w:t> </w:t>
            </w:r>
            <w:r>
              <w:rPr>
                <w:rFonts w:ascii="Arial"/>
                <w:b/>
                <w:color w:val="FFFFFF"/>
                <w:sz w:val="20"/>
              </w:rPr>
              <w:t>Decision</w:t>
            </w:r>
          </w:p>
        </w:tc>
        <w:tc>
          <w:tcPr>
            <w:tcW w:w="2315" w:type="dxa"/>
            <w:tcBorders>
              <w:top w:val="nil"/>
              <w:bottom w:val="single" w:sz="24" w:space="0" w:color="FFFFFF"/>
            </w:tcBorders>
            <w:shd w:val="clear" w:color="auto" w:fill="23B115"/>
          </w:tcPr>
          <w:p>
            <w:pPr>
              <w:pStyle w:val="TableParagraph"/>
              <w:spacing w:before="100"/>
              <w:ind w:left="601" w:right="377" w:hanging="19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Full</w:t>
            </w:r>
            <w:r>
              <w:rPr>
                <w:rFonts w:ascii="Arial"/>
                <w:b/>
                <w:color w:val="FFFFFF"/>
                <w:spacing w:val="-11"/>
                <w:sz w:val="20"/>
              </w:rPr>
              <w:t> </w:t>
            </w:r>
            <w:r>
              <w:rPr>
                <w:rFonts w:ascii="Arial"/>
                <w:b/>
                <w:color w:val="FFFFFF"/>
                <w:sz w:val="20"/>
              </w:rPr>
              <w:t>Application</w:t>
            </w:r>
            <w:r>
              <w:rPr>
                <w:rFonts w:ascii="Arial"/>
                <w:b/>
                <w:color w:val="FFFFFF"/>
                <w:spacing w:val="-53"/>
                <w:sz w:val="20"/>
              </w:rPr>
              <w:t> </w:t>
            </w:r>
            <w:r>
              <w:rPr>
                <w:rFonts w:ascii="Arial"/>
                <w:b/>
                <w:color w:val="FFFFFF"/>
                <w:sz w:val="20"/>
              </w:rPr>
              <w:t>submission</w:t>
            </w:r>
          </w:p>
        </w:tc>
        <w:tc>
          <w:tcPr>
            <w:tcW w:w="2118" w:type="dxa"/>
            <w:tcBorders>
              <w:top w:val="nil"/>
              <w:bottom w:val="single" w:sz="24" w:space="0" w:color="FFFFFF"/>
            </w:tcBorders>
            <w:shd w:val="clear" w:color="auto" w:fill="23B115"/>
          </w:tcPr>
          <w:p>
            <w:pPr>
              <w:pStyle w:val="TableParagraph"/>
              <w:spacing w:before="100"/>
              <w:ind w:left="482" w:right="285" w:hanging="159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Decision</w:t>
            </w:r>
            <w:r>
              <w:rPr>
                <w:rFonts w:ascii="Arial"/>
                <w:b/>
                <w:color w:val="FFFFFF"/>
                <w:spacing w:val="-9"/>
                <w:sz w:val="20"/>
              </w:rPr>
              <w:t> </w:t>
            </w:r>
            <w:r>
              <w:rPr>
                <w:rFonts w:ascii="Arial"/>
                <w:b/>
                <w:color w:val="FFFFFF"/>
                <w:sz w:val="20"/>
              </w:rPr>
              <w:t>notice</w:t>
            </w:r>
            <w:r>
              <w:rPr>
                <w:rFonts w:ascii="Arial"/>
                <w:b/>
                <w:color w:val="FFFFFF"/>
                <w:spacing w:val="-52"/>
                <w:sz w:val="20"/>
              </w:rPr>
              <w:t> </w:t>
            </w:r>
            <w:r>
              <w:rPr>
                <w:rFonts w:ascii="Arial"/>
                <w:b/>
                <w:color w:val="FFFFFF"/>
                <w:sz w:val="20"/>
              </w:rPr>
              <w:t>expected</w:t>
            </w:r>
            <w:r>
              <w:rPr>
                <w:rFonts w:ascii="Arial"/>
                <w:b/>
                <w:color w:val="FFFFFF"/>
                <w:spacing w:val="-2"/>
                <w:sz w:val="20"/>
              </w:rPr>
              <w:t> </w:t>
            </w:r>
            <w:r>
              <w:rPr>
                <w:rFonts w:ascii="Arial"/>
                <w:b/>
                <w:color w:val="FFFFFF"/>
                <w:sz w:val="20"/>
              </w:rPr>
              <w:t>by</w:t>
            </w:r>
          </w:p>
        </w:tc>
      </w:tr>
      <w:tr>
        <w:trPr>
          <w:trHeight w:val="477" w:hRule="atLeast"/>
        </w:trPr>
        <w:tc>
          <w:tcPr>
            <w:tcW w:w="823" w:type="dxa"/>
            <w:tcBorders>
              <w:top w:val="single" w:sz="24" w:space="0" w:color="FFFFFF"/>
            </w:tcBorders>
            <w:shd w:val="clear" w:color="auto" w:fill="CCE3CC"/>
          </w:tcPr>
          <w:p>
            <w:pPr>
              <w:pStyle w:val="TableParagraph"/>
              <w:ind w:left="119"/>
              <w:rPr>
                <w:sz w:val="20"/>
              </w:rPr>
            </w:pPr>
            <w:r>
              <w:rPr>
                <w:sz w:val="20"/>
              </w:rPr>
              <w:t>#1</w:t>
            </w:r>
          </w:p>
        </w:tc>
        <w:tc>
          <w:tcPr>
            <w:tcW w:w="1123" w:type="dxa"/>
            <w:tcBorders>
              <w:top w:val="single" w:sz="24" w:space="0" w:color="FFFFFF"/>
            </w:tcBorders>
            <w:shd w:val="clear" w:color="auto" w:fill="CCE3CC"/>
          </w:tcPr>
          <w:p>
            <w:pPr>
              <w:pStyle w:val="TableParagraph"/>
              <w:ind w:right="320"/>
              <w:jc w:val="right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  <w:tc>
          <w:tcPr>
            <w:tcW w:w="2102" w:type="dxa"/>
            <w:tcBorders>
              <w:top w:val="single" w:sz="24" w:space="0" w:color="FFFFFF"/>
            </w:tcBorders>
            <w:shd w:val="clear" w:color="auto" w:fill="CCE3CC"/>
          </w:tcPr>
          <w:p>
            <w:pPr>
              <w:pStyle w:val="TableParagraph"/>
              <w:ind w:left="139" w:right="124"/>
              <w:rPr>
                <w:sz w:val="20"/>
              </w:rPr>
            </w:pPr>
            <w:r>
              <w:rPr>
                <w:sz w:val="20"/>
              </w:rPr>
              <w:t>30-September-2024</w:t>
            </w:r>
          </w:p>
        </w:tc>
        <w:tc>
          <w:tcPr>
            <w:tcW w:w="2296" w:type="dxa"/>
            <w:tcBorders>
              <w:top w:val="single" w:sz="24" w:space="0" w:color="FFFFFF"/>
            </w:tcBorders>
            <w:shd w:val="clear" w:color="auto" w:fill="CCE3CC"/>
          </w:tcPr>
          <w:p>
            <w:pPr>
              <w:pStyle w:val="TableParagraph"/>
              <w:ind w:left="224" w:right="206"/>
              <w:rPr>
                <w:sz w:val="20"/>
              </w:rPr>
            </w:pPr>
            <w:r>
              <w:rPr>
                <w:sz w:val="20"/>
              </w:rPr>
              <w:t>Mid-November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2024</w:t>
            </w:r>
          </w:p>
        </w:tc>
        <w:tc>
          <w:tcPr>
            <w:tcW w:w="2315" w:type="dxa"/>
            <w:tcBorders>
              <w:top w:val="single" w:sz="24" w:space="0" w:color="FFFFFF"/>
            </w:tcBorders>
            <w:shd w:val="clear" w:color="auto" w:fill="CCE3CC"/>
          </w:tcPr>
          <w:p>
            <w:pPr>
              <w:pStyle w:val="TableParagraph"/>
              <w:ind w:left="274" w:right="256"/>
              <w:rPr>
                <w:sz w:val="20"/>
              </w:rPr>
            </w:pPr>
            <w:r>
              <w:rPr>
                <w:sz w:val="20"/>
              </w:rPr>
              <w:t>13-December-2024</w:t>
            </w:r>
          </w:p>
        </w:tc>
        <w:tc>
          <w:tcPr>
            <w:tcW w:w="2118" w:type="dxa"/>
            <w:tcBorders>
              <w:top w:val="single" w:sz="24" w:space="0" w:color="FFFFFF"/>
            </w:tcBorders>
            <w:shd w:val="clear" w:color="auto" w:fill="CCE3CC"/>
          </w:tcPr>
          <w:p>
            <w:pPr>
              <w:pStyle w:val="TableParagraph"/>
              <w:ind w:left="127" w:right="104"/>
              <w:rPr>
                <w:sz w:val="20"/>
              </w:rPr>
            </w:pPr>
            <w:r>
              <w:rPr>
                <w:sz w:val="20"/>
              </w:rPr>
              <w:t>Mid-March-2025</w:t>
            </w:r>
          </w:p>
        </w:tc>
      </w:tr>
      <w:tr>
        <w:trPr>
          <w:trHeight w:val="603" w:hRule="atLeast"/>
        </w:trPr>
        <w:tc>
          <w:tcPr>
            <w:tcW w:w="823" w:type="dxa"/>
            <w:shd w:val="clear" w:color="auto" w:fill="E8F1E7"/>
          </w:tcPr>
          <w:p>
            <w:pPr>
              <w:pStyle w:val="TableParagraph"/>
              <w:spacing w:before="186"/>
              <w:ind w:left="119"/>
              <w:rPr>
                <w:sz w:val="20"/>
              </w:rPr>
            </w:pPr>
            <w:r>
              <w:rPr>
                <w:sz w:val="20"/>
              </w:rPr>
              <w:t>#2</w:t>
            </w:r>
          </w:p>
        </w:tc>
        <w:tc>
          <w:tcPr>
            <w:tcW w:w="1123" w:type="dxa"/>
            <w:shd w:val="clear" w:color="auto" w:fill="E8F1E7"/>
          </w:tcPr>
          <w:p>
            <w:pPr>
              <w:pStyle w:val="TableParagraph"/>
              <w:spacing w:before="186"/>
              <w:ind w:right="320"/>
              <w:jc w:val="right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  <w:tc>
          <w:tcPr>
            <w:tcW w:w="2102" w:type="dxa"/>
            <w:shd w:val="clear" w:color="auto" w:fill="E8F1E7"/>
          </w:tcPr>
          <w:p>
            <w:pPr>
              <w:pStyle w:val="TableParagraph"/>
              <w:spacing w:before="186"/>
              <w:ind w:left="139" w:right="124"/>
              <w:rPr>
                <w:sz w:val="20"/>
              </w:rPr>
            </w:pPr>
            <w:r>
              <w:rPr>
                <w:sz w:val="20"/>
              </w:rPr>
              <w:t>28-February-2025</w:t>
            </w:r>
          </w:p>
        </w:tc>
        <w:tc>
          <w:tcPr>
            <w:tcW w:w="2296" w:type="dxa"/>
            <w:shd w:val="clear" w:color="auto" w:fill="E8F1E7"/>
          </w:tcPr>
          <w:p>
            <w:pPr>
              <w:pStyle w:val="TableParagraph"/>
              <w:spacing w:before="186"/>
              <w:ind w:left="223" w:right="206"/>
              <w:rPr>
                <w:sz w:val="20"/>
              </w:rPr>
            </w:pPr>
            <w:r>
              <w:rPr>
                <w:sz w:val="20"/>
              </w:rPr>
              <w:t>Early-May-2025</w:t>
            </w:r>
          </w:p>
        </w:tc>
        <w:tc>
          <w:tcPr>
            <w:tcW w:w="2315" w:type="dxa"/>
            <w:shd w:val="clear" w:color="auto" w:fill="E8F1E7"/>
          </w:tcPr>
          <w:p>
            <w:pPr>
              <w:pStyle w:val="TableParagraph"/>
              <w:spacing w:before="186"/>
              <w:ind w:left="272" w:right="256"/>
              <w:rPr>
                <w:sz w:val="20"/>
              </w:rPr>
            </w:pPr>
            <w:r>
              <w:rPr>
                <w:sz w:val="20"/>
              </w:rPr>
              <w:t>30-May-2025</w:t>
            </w:r>
          </w:p>
        </w:tc>
        <w:tc>
          <w:tcPr>
            <w:tcW w:w="2118" w:type="dxa"/>
            <w:shd w:val="clear" w:color="auto" w:fill="E8F1E7"/>
          </w:tcPr>
          <w:p>
            <w:pPr>
              <w:pStyle w:val="TableParagraph"/>
              <w:spacing w:before="73"/>
              <w:ind w:left="839" w:right="314" w:hanging="495"/>
              <w:jc w:val="left"/>
              <w:rPr>
                <w:sz w:val="20"/>
              </w:rPr>
            </w:pPr>
            <w:r>
              <w:rPr>
                <w:spacing w:val="-1"/>
                <w:sz w:val="20"/>
              </w:rPr>
              <w:t>Mid-September-</w:t>
            </w:r>
            <w:r>
              <w:rPr>
                <w:spacing w:val="-53"/>
                <w:sz w:val="20"/>
              </w:rPr>
              <w:t> </w:t>
            </w:r>
            <w:r>
              <w:rPr>
                <w:sz w:val="20"/>
              </w:rPr>
              <w:t>2025</w:t>
            </w:r>
          </w:p>
        </w:tc>
      </w:tr>
      <w:tr>
        <w:trPr>
          <w:trHeight w:val="479" w:hRule="atLeast"/>
        </w:trPr>
        <w:tc>
          <w:tcPr>
            <w:tcW w:w="823" w:type="dxa"/>
            <w:tcBorders>
              <w:bottom w:val="nil"/>
            </w:tcBorders>
            <w:shd w:val="clear" w:color="auto" w:fill="E8F1E7"/>
          </w:tcPr>
          <w:p>
            <w:pPr>
              <w:pStyle w:val="TableParagraph"/>
              <w:ind w:left="119"/>
              <w:rPr>
                <w:sz w:val="20"/>
              </w:rPr>
            </w:pPr>
            <w:r>
              <w:rPr>
                <w:sz w:val="20"/>
              </w:rPr>
              <w:t>#3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E8F1E7"/>
          </w:tcPr>
          <w:p>
            <w:pPr>
              <w:pStyle w:val="TableParagraph"/>
              <w:ind w:right="320"/>
              <w:jc w:val="right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  <w:tc>
          <w:tcPr>
            <w:tcW w:w="2102" w:type="dxa"/>
            <w:tcBorders>
              <w:bottom w:val="nil"/>
            </w:tcBorders>
            <w:shd w:val="clear" w:color="auto" w:fill="E8F1E7"/>
          </w:tcPr>
          <w:p>
            <w:pPr>
              <w:pStyle w:val="TableParagraph"/>
              <w:ind w:left="137" w:right="124"/>
              <w:rPr>
                <w:sz w:val="20"/>
              </w:rPr>
            </w:pPr>
            <w:r>
              <w:rPr>
                <w:sz w:val="20"/>
              </w:rPr>
              <w:t>04-July-2025</w:t>
            </w:r>
          </w:p>
        </w:tc>
        <w:tc>
          <w:tcPr>
            <w:tcW w:w="2296" w:type="dxa"/>
            <w:tcBorders>
              <w:bottom w:val="nil"/>
            </w:tcBorders>
            <w:shd w:val="clear" w:color="auto" w:fill="E8F1E7"/>
          </w:tcPr>
          <w:p>
            <w:pPr>
              <w:pStyle w:val="TableParagraph"/>
              <w:ind w:left="224" w:right="205"/>
              <w:rPr>
                <w:sz w:val="20"/>
              </w:rPr>
            </w:pPr>
            <w:r>
              <w:rPr>
                <w:sz w:val="20"/>
              </w:rPr>
              <w:t>Late-August-2025</w:t>
            </w:r>
          </w:p>
        </w:tc>
        <w:tc>
          <w:tcPr>
            <w:tcW w:w="2315" w:type="dxa"/>
            <w:tcBorders>
              <w:bottom w:val="nil"/>
            </w:tcBorders>
            <w:shd w:val="clear" w:color="auto" w:fill="E8F1E7"/>
          </w:tcPr>
          <w:p>
            <w:pPr>
              <w:pStyle w:val="TableParagraph"/>
              <w:ind w:left="274" w:right="256"/>
              <w:rPr>
                <w:sz w:val="20"/>
              </w:rPr>
            </w:pPr>
            <w:r>
              <w:rPr>
                <w:sz w:val="20"/>
              </w:rPr>
              <w:t>03-October-2025</w:t>
            </w:r>
          </w:p>
        </w:tc>
        <w:tc>
          <w:tcPr>
            <w:tcW w:w="2118" w:type="dxa"/>
            <w:tcBorders>
              <w:bottom w:val="nil"/>
            </w:tcBorders>
            <w:shd w:val="clear" w:color="auto" w:fill="E8F1E7"/>
          </w:tcPr>
          <w:p>
            <w:pPr>
              <w:pStyle w:val="TableParagraph"/>
              <w:ind w:left="127"/>
              <w:rPr>
                <w:sz w:val="20"/>
              </w:rPr>
            </w:pPr>
            <w:r>
              <w:rPr>
                <w:sz w:val="20"/>
              </w:rPr>
              <w:t>Mid-December-2025</w:t>
            </w:r>
          </w:p>
        </w:tc>
      </w:tr>
    </w:tbl>
    <w:p>
      <w:pPr>
        <w:pStyle w:val="BodyText"/>
        <w:spacing w:before="4"/>
        <w:rPr>
          <w:sz w:val="23"/>
        </w:rPr>
      </w:pPr>
    </w:p>
    <w:p>
      <w:pPr>
        <w:pStyle w:val="BodyText"/>
        <w:spacing w:before="94"/>
        <w:ind w:left="120" w:right="116"/>
        <w:jc w:val="both"/>
      </w:pPr>
      <w:hyperlink r:id="rId19">
        <w:r>
          <w:rPr>
            <w:color w:val="25512E"/>
            <w:u w:val="single" w:color="25512E"/>
          </w:rPr>
          <w:t>Application guidelines for the scientific research grants</w:t>
        </w:r>
        <w:r>
          <w:rPr>
            <w:color w:val="25512E"/>
          </w:rPr>
          <w:t> </w:t>
        </w:r>
      </w:hyperlink>
      <w:r>
        <w:rPr/>
        <w:t>are available on WADA’s website with more information</w:t>
      </w:r>
      <w:r>
        <w:rPr>
          <w:spacing w:val="-59"/>
        </w:rPr>
        <w:t> </w:t>
      </w:r>
      <w:r>
        <w:rPr/>
        <w:t>about</w:t>
      </w:r>
      <w:r>
        <w:rPr>
          <w:spacing w:val="-4"/>
        </w:rPr>
        <w:t> </w:t>
      </w:r>
      <w:r>
        <w:rPr/>
        <w:t>the</w:t>
      </w:r>
      <w:r>
        <w:rPr>
          <w:spacing w:val="-2"/>
        </w:rPr>
        <w:t> </w:t>
      </w:r>
      <w:r>
        <w:rPr/>
        <w:t>submission</w:t>
      </w:r>
      <w:r>
        <w:rPr>
          <w:spacing w:val="-3"/>
        </w:rPr>
        <w:t> </w:t>
      </w:r>
      <w:r>
        <w:rPr/>
        <w:t>and</w:t>
      </w:r>
      <w:r>
        <w:rPr>
          <w:spacing w:val="-2"/>
        </w:rPr>
        <w:t> </w:t>
      </w:r>
      <w:r>
        <w:rPr/>
        <w:t>review</w:t>
      </w:r>
      <w:r>
        <w:rPr>
          <w:spacing w:val="-3"/>
        </w:rPr>
        <w:t> </w:t>
      </w:r>
      <w:r>
        <w:rPr/>
        <w:t>processes</w:t>
      </w:r>
      <w:r>
        <w:rPr>
          <w:spacing w:val="-4"/>
        </w:rPr>
        <w:t> </w:t>
      </w:r>
      <w:r>
        <w:rPr/>
        <w:t>(e.g.,</w:t>
      </w:r>
      <w:r>
        <w:rPr>
          <w:spacing w:val="-2"/>
        </w:rPr>
        <w:t> </w:t>
      </w:r>
      <w:r>
        <w:rPr/>
        <w:t>documents</w:t>
      </w:r>
      <w:r>
        <w:rPr>
          <w:spacing w:val="-5"/>
        </w:rPr>
        <w:t> </w:t>
      </w:r>
      <w:r>
        <w:rPr/>
        <w:t>requested</w:t>
      </w:r>
      <w:r>
        <w:rPr>
          <w:spacing w:val="-4"/>
        </w:rPr>
        <w:t> </w:t>
      </w:r>
      <w:r>
        <w:rPr/>
        <w:t>for</w:t>
      </w:r>
      <w:r>
        <w:rPr>
          <w:spacing w:val="-1"/>
        </w:rPr>
        <w:t> </w:t>
      </w:r>
      <w:r>
        <w:rPr/>
        <w:t>EOI/full</w:t>
      </w:r>
      <w:r>
        <w:rPr>
          <w:spacing w:val="-2"/>
        </w:rPr>
        <w:t> </w:t>
      </w:r>
      <w:r>
        <w:rPr/>
        <w:t>application</w:t>
      </w:r>
      <w:r>
        <w:rPr>
          <w:spacing w:val="-3"/>
        </w:rPr>
        <w:t> </w:t>
      </w:r>
      <w:r>
        <w:rPr/>
        <w:t>submission).</w:t>
      </w:r>
    </w:p>
    <w:p>
      <w:pPr>
        <w:pStyle w:val="BodyText"/>
        <w:spacing w:before="89"/>
        <w:ind w:left="119" w:right="113"/>
        <w:jc w:val="both"/>
      </w:pPr>
      <w:r>
        <w:rPr/>
        <w:t>Please note that, to complement the year-round call for proposals, WADA releases special calls for projects</w:t>
      </w:r>
      <w:r>
        <w:rPr>
          <w:spacing w:val="1"/>
        </w:rPr>
        <w:t> </w:t>
      </w:r>
      <w:r>
        <w:rPr/>
        <w:t>when topics of interest are identified. Open topics will be listed on </w:t>
      </w:r>
      <w:hyperlink r:id="rId20">
        <w:r>
          <w:rPr>
            <w:color w:val="25512E"/>
            <w:u w:val="single" w:color="25512E"/>
          </w:rPr>
          <w:t>WADA’s website</w:t>
        </w:r>
      </w:hyperlink>
      <w:r>
        <w:rPr/>
        <w:t>, with links to more detailed</w:t>
      </w:r>
      <w:r>
        <w:rPr>
          <w:spacing w:val="1"/>
        </w:rPr>
        <w:t> </w:t>
      </w:r>
      <w:r>
        <w:rPr/>
        <w:t>requests</w:t>
      </w:r>
      <w:r>
        <w:rPr>
          <w:spacing w:val="-3"/>
        </w:rPr>
        <w:t> </w:t>
      </w:r>
      <w:r>
        <w:rPr/>
        <w:t>for</w:t>
      </w:r>
      <w:r>
        <w:rPr>
          <w:spacing w:val="2"/>
        </w:rPr>
        <w:t> </w:t>
      </w:r>
      <w:r>
        <w:rPr/>
        <w:t>applications</w:t>
      </w:r>
      <w:r>
        <w:rPr>
          <w:spacing w:val="-2"/>
        </w:rPr>
        <w:t> </w:t>
      </w:r>
      <w:r>
        <w:rPr/>
        <w:t>where relevant.</w:t>
      </w:r>
    </w:p>
    <w:p>
      <w:pPr>
        <w:pStyle w:val="BodyText"/>
        <w:spacing w:before="90"/>
        <w:ind w:left="120" w:right="116"/>
        <w:jc w:val="both"/>
      </w:pPr>
      <w:r>
        <w:rPr/>
        <w:t>Applicants are encouraged to contact WADA (</w:t>
      </w:r>
      <w:r>
        <w:rPr>
          <w:color w:val="25512E"/>
          <w:u w:val="single" w:color="25512E"/>
        </w:rPr>
        <w:t>science@wada-ama.org</w:t>
      </w:r>
      <w:r>
        <w:rPr/>
        <w:t>) for assistance with composition of the</w:t>
      </w:r>
      <w:r>
        <w:rPr>
          <w:spacing w:val="1"/>
        </w:rPr>
        <w:t> </w:t>
      </w:r>
      <w:r>
        <w:rPr/>
        <w:t>research</w:t>
      </w:r>
      <w:r>
        <w:rPr>
          <w:spacing w:val="-3"/>
        </w:rPr>
        <w:t> </w:t>
      </w:r>
      <w:r>
        <w:rPr/>
        <w:t>team</w:t>
      </w:r>
      <w:r>
        <w:rPr>
          <w:spacing w:val="-2"/>
        </w:rPr>
        <w:t> </w:t>
      </w:r>
      <w:r>
        <w:rPr/>
        <w:t>and access to</w:t>
      </w:r>
      <w:r>
        <w:rPr>
          <w:spacing w:val="-2"/>
        </w:rPr>
        <w:t> </w:t>
      </w:r>
      <w:r>
        <w:rPr/>
        <w:t>biological</w:t>
      </w:r>
      <w:r>
        <w:rPr>
          <w:spacing w:val="-1"/>
        </w:rPr>
        <w:t> </w:t>
      </w:r>
      <w:r>
        <w:rPr/>
        <w:t>samples,</w:t>
      </w:r>
      <w:r>
        <w:rPr>
          <w:spacing w:val="-3"/>
        </w:rPr>
        <w:t> </w:t>
      </w:r>
      <w:r>
        <w:rPr/>
        <w:t>as well as other</w:t>
      </w:r>
      <w:r>
        <w:rPr>
          <w:spacing w:val="-2"/>
        </w:rPr>
        <w:t> </w:t>
      </w:r>
      <w:r>
        <w:rPr/>
        <w:t>technical aspects.</w:t>
      </w:r>
    </w:p>
    <w:p>
      <w:pPr>
        <w:spacing w:after="0"/>
        <w:jc w:val="both"/>
        <w:sectPr>
          <w:pgSz w:w="12240" w:h="15840"/>
          <w:pgMar w:header="0" w:footer="656" w:top="1560" w:bottom="840" w:left="600" w:right="60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7"/>
        </w:rPr>
      </w:pPr>
    </w:p>
    <w:p>
      <w:pPr>
        <w:pStyle w:val="BodyText"/>
        <w:spacing w:before="94"/>
        <w:ind w:left="120"/>
      </w:pPr>
      <w:r>
        <w:rPr/>
        <w:t>WADA</w:t>
      </w:r>
      <w:r>
        <w:rPr>
          <w:spacing w:val="16"/>
        </w:rPr>
        <w:t> </w:t>
      </w:r>
      <w:r>
        <w:rPr/>
        <w:t>thanks</w:t>
      </w:r>
      <w:r>
        <w:rPr>
          <w:spacing w:val="18"/>
        </w:rPr>
        <w:t> </w:t>
      </w:r>
      <w:r>
        <w:rPr/>
        <w:t>all</w:t>
      </w:r>
      <w:r>
        <w:rPr>
          <w:spacing w:val="17"/>
        </w:rPr>
        <w:t> </w:t>
      </w:r>
      <w:r>
        <w:rPr/>
        <w:t>scientists</w:t>
      </w:r>
      <w:r>
        <w:rPr>
          <w:spacing w:val="15"/>
        </w:rPr>
        <w:t> </w:t>
      </w:r>
      <w:r>
        <w:rPr/>
        <w:t>in</w:t>
      </w:r>
      <w:r>
        <w:rPr>
          <w:spacing w:val="18"/>
        </w:rPr>
        <w:t> </w:t>
      </w:r>
      <w:r>
        <w:rPr/>
        <w:t>advance</w:t>
      </w:r>
      <w:r>
        <w:rPr>
          <w:spacing w:val="15"/>
        </w:rPr>
        <w:t> </w:t>
      </w:r>
      <w:r>
        <w:rPr/>
        <w:t>for</w:t>
      </w:r>
      <w:r>
        <w:rPr>
          <w:spacing w:val="16"/>
        </w:rPr>
        <w:t> </w:t>
      </w:r>
      <w:r>
        <w:rPr/>
        <w:t>their</w:t>
      </w:r>
      <w:r>
        <w:rPr>
          <w:spacing w:val="14"/>
        </w:rPr>
        <w:t> </w:t>
      </w:r>
      <w:r>
        <w:rPr/>
        <w:t>valuable</w:t>
      </w:r>
      <w:r>
        <w:rPr>
          <w:spacing w:val="17"/>
        </w:rPr>
        <w:t> </w:t>
      </w:r>
      <w:r>
        <w:rPr/>
        <w:t>submissions,</w:t>
      </w:r>
      <w:r>
        <w:rPr>
          <w:spacing w:val="17"/>
        </w:rPr>
        <w:t> </w:t>
      </w:r>
      <w:r>
        <w:rPr/>
        <w:t>in</w:t>
      </w:r>
      <w:r>
        <w:rPr>
          <w:spacing w:val="15"/>
        </w:rPr>
        <w:t> </w:t>
      </w:r>
      <w:r>
        <w:rPr/>
        <w:t>line</w:t>
      </w:r>
      <w:r>
        <w:rPr>
          <w:spacing w:val="17"/>
        </w:rPr>
        <w:t> </w:t>
      </w:r>
      <w:r>
        <w:rPr/>
        <w:t>with</w:t>
      </w:r>
      <w:r>
        <w:rPr>
          <w:spacing w:val="15"/>
        </w:rPr>
        <w:t> </w:t>
      </w:r>
      <w:r>
        <w:rPr/>
        <w:t>the</w:t>
      </w:r>
      <w:r>
        <w:rPr>
          <w:spacing w:val="15"/>
        </w:rPr>
        <w:t> </w:t>
      </w:r>
      <w:r>
        <w:rPr/>
        <w:t>above</w:t>
      </w:r>
      <w:r>
        <w:rPr>
          <w:spacing w:val="15"/>
        </w:rPr>
        <w:t> </w:t>
      </w:r>
      <w:r>
        <w:rPr/>
        <w:t>topics,</w:t>
      </w:r>
      <w:r>
        <w:rPr>
          <w:spacing w:val="17"/>
        </w:rPr>
        <w:t> </w:t>
      </w:r>
      <w:r>
        <w:rPr/>
        <w:t>aimed</w:t>
      </w:r>
      <w:r>
        <w:rPr>
          <w:spacing w:val="14"/>
        </w:rPr>
        <w:t> </w:t>
      </w:r>
      <w:r>
        <w:rPr/>
        <w:t>at</w:t>
      </w:r>
      <w:r>
        <w:rPr>
          <w:spacing w:val="-58"/>
        </w:rPr>
        <w:t> </w:t>
      </w:r>
      <w:r>
        <w:rPr/>
        <w:t>helping</w:t>
      </w:r>
      <w:r>
        <w:rPr>
          <w:spacing w:val="-1"/>
        </w:rPr>
        <w:t> </w:t>
      </w:r>
      <w:r>
        <w:rPr/>
        <w:t>advance anti-doping</w:t>
      </w:r>
      <w:r>
        <w:rPr>
          <w:spacing w:val="-1"/>
        </w:rPr>
        <w:t> </w:t>
      </w:r>
      <w:r>
        <w:rPr/>
        <w:t>research in</w:t>
      </w:r>
      <w:r>
        <w:rPr>
          <w:spacing w:val="-2"/>
        </w:rPr>
        <w:t> </w:t>
      </w:r>
      <w:r>
        <w:rPr/>
        <w:t>the</w:t>
      </w:r>
      <w:r>
        <w:rPr>
          <w:spacing w:val="-1"/>
        </w:rPr>
        <w:t> </w:t>
      </w:r>
      <w:r>
        <w:rPr/>
        <w:t>protection of</w:t>
      </w:r>
      <w:r>
        <w:rPr>
          <w:spacing w:val="-2"/>
        </w:rPr>
        <w:t> </w:t>
      </w:r>
      <w:r>
        <w:rPr/>
        <w:t>clean</w:t>
      </w:r>
      <w:r>
        <w:rPr>
          <w:spacing w:val="-2"/>
        </w:rPr>
        <w:t> </w:t>
      </w:r>
      <w:r>
        <w:rPr/>
        <w:t>sport.</w:t>
      </w:r>
    </w:p>
    <w:p>
      <w:pPr>
        <w:pStyle w:val="BodyText"/>
        <w:rPr>
          <w:sz w:val="24"/>
        </w:rPr>
      </w:pPr>
    </w:p>
    <w:p>
      <w:pPr>
        <w:pStyle w:val="BodyText"/>
        <w:spacing w:before="156"/>
        <w:ind w:left="120"/>
      </w:pPr>
      <w:r>
        <w:rPr/>
        <w:t>Sincerely,</w: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5"/>
        </w:rPr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554696</wp:posOffset>
            </wp:positionH>
            <wp:positionV relativeFrom="paragraph">
              <wp:posOffset>135984</wp:posOffset>
            </wp:positionV>
            <wp:extent cx="932695" cy="512064"/>
            <wp:effectExtent l="0" t="0" r="0" b="0"/>
            <wp:wrapTopAndBottom/>
            <wp:docPr id="3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2695" cy="5120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1">
            <wp:simplePos x="0" y="0"/>
            <wp:positionH relativeFrom="page">
              <wp:posOffset>4965179</wp:posOffset>
            </wp:positionH>
            <wp:positionV relativeFrom="paragraph">
              <wp:posOffset>355187</wp:posOffset>
            </wp:positionV>
            <wp:extent cx="1688634" cy="384048"/>
            <wp:effectExtent l="0" t="0" r="0" b="0"/>
            <wp:wrapTopAndBottom/>
            <wp:docPr id="5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8634" cy="384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tabs>
          <w:tab w:pos="7200" w:val="left" w:leader="none"/>
        </w:tabs>
        <w:spacing w:before="98"/>
        <w:ind w:left="120"/>
      </w:pPr>
      <w:r>
        <w:rPr/>
        <w:t>Prof.</w:t>
      </w:r>
      <w:r>
        <w:rPr>
          <w:spacing w:val="-2"/>
        </w:rPr>
        <w:t> </w:t>
      </w:r>
      <w:r>
        <w:rPr/>
        <w:t>Lars</w:t>
      </w:r>
      <w:r>
        <w:rPr>
          <w:spacing w:val="-1"/>
        </w:rPr>
        <w:t> </w:t>
      </w:r>
      <w:r>
        <w:rPr/>
        <w:t>Engebretsen</w:t>
        <w:tab/>
        <w:t>Prof.</w:t>
      </w:r>
      <w:r>
        <w:rPr>
          <w:spacing w:val="-6"/>
        </w:rPr>
        <w:t> </w:t>
      </w:r>
      <w:r>
        <w:rPr/>
        <w:t>Olivier</w:t>
      </w:r>
      <w:r>
        <w:rPr>
          <w:spacing w:val="-1"/>
        </w:rPr>
        <w:t> </w:t>
      </w:r>
      <w:r>
        <w:rPr/>
        <w:t>Rabin</w:t>
      </w:r>
    </w:p>
    <w:p>
      <w:pPr>
        <w:pStyle w:val="BodyText"/>
        <w:tabs>
          <w:tab w:pos="7201" w:val="left" w:leader="none"/>
        </w:tabs>
        <w:spacing w:before="90"/>
        <w:ind w:left="121"/>
      </w:pPr>
      <w:r>
        <w:rPr/>
        <w:t>Chair</w:t>
        <w:tab/>
        <w:t>Senior</w:t>
      </w:r>
      <w:r>
        <w:rPr>
          <w:spacing w:val="-2"/>
        </w:rPr>
        <w:t> </w:t>
      </w:r>
      <w:r>
        <w:rPr/>
        <w:t>Director</w:t>
      </w:r>
    </w:p>
    <w:p>
      <w:pPr>
        <w:pStyle w:val="BodyText"/>
        <w:tabs>
          <w:tab w:pos="7199" w:val="left" w:leader="none"/>
        </w:tabs>
        <w:spacing w:before="91"/>
        <w:ind w:left="121"/>
      </w:pPr>
      <w:r>
        <w:rPr/>
        <w:t>Health,</w:t>
      </w:r>
      <w:r>
        <w:rPr>
          <w:spacing w:val="-4"/>
        </w:rPr>
        <w:t> </w:t>
      </w:r>
      <w:r>
        <w:rPr/>
        <w:t>Medical</w:t>
      </w:r>
      <w:r>
        <w:rPr>
          <w:spacing w:val="-3"/>
        </w:rPr>
        <w:t> </w:t>
      </w:r>
      <w:r>
        <w:rPr/>
        <w:t>and</w:t>
      </w:r>
      <w:r>
        <w:rPr>
          <w:spacing w:val="-2"/>
        </w:rPr>
        <w:t> </w:t>
      </w:r>
      <w:r>
        <w:rPr/>
        <w:t>Research</w:t>
      </w:r>
      <w:r>
        <w:rPr>
          <w:spacing w:val="-3"/>
        </w:rPr>
        <w:t> </w:t>
      </w:r>
      <w:r>
        <w:rPr/>
        <w:t>Committee</w:t>
        <w:tab/>
        <w:t>Science</w:t>
      </w:r>
      <w:r>
        <w:rPr>
          <w:spacing w:val="-3"/>
        </w:rPr>
        <w:t> </w:t>
      </w:r>
      <w:r>
        <w:rPr/>
        <w:t>and</w:t>
      </w:r>
      <w:r>
        <w:rPr>
          <w:spacing w:val="-4"/>
        </w:rPr>
        <w:t> </w:t>
      </w:r>
      <w:r>
        <w:rPr/>
        <w:t>Medicine</w:t>
      </w:r>
    </w:p>
    <w:sectPr>
      <w:pgSz w:w="12240" w:h="15840"/>
      <w:pgMar w:header="0" w:footer="656" w:top="1560" w:bottom="840" w:left="600" w:right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  <w:font w:name="Wingdings">
    <w:altName w:val="Wingdings"/>
    <w:charset w:val="2"/>
    <w:family w:val="decorative"/>
    <w:pitch w:val="variable"/>
  </w:font>
  <w:font w:name="Symbol">
    <w:altName w:val="Symbol"/>
    <w:charset w:val="2"/>
    <w:family w:val="decorative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rect style="position:absolute;margin-left:0pt;margin-top:745.17511pt;width:612pt;height:.75pt;mso-position-horizontal-relative:page;mso-position-vertical-relative:page;z-index:-15863808" filled="true" fillcolor="#000000" stroked="false">
          <v:fill type="solid"/>
          <w10:wrap type="none"/>
        </v:rect>
      </w:pict>
    </w:r>
    <w:r>
      <w:rPr/>
      <w:pict>
        <v:shape style="position:absolute;margin-left:35.240002pt;margin-top:760.396118pt;width:37.2pt;height:10.45pt;mso-position-horizontal-relative:page;mso-position-vertical-relative:page;z-index:-15863296" type="#_x0000_t202" filled="false" stroked="false">
          <v:textbox inset="0,0,0,0">
            <w:txbxContent>
              <w:p>
                <w:pPr>
                  <w:spacing w:before="16"/>
                  <w:ind w:left="20" w:right="0" w:firstLine="0"/>
                  <w:jc w:val="left"/>
                  <w:rPr>
                    <w:sz w:val="15"/>
                  </w:rPr>
                </w:pPr>
                <w:r>
                  <w:rPr>
                    <w:sz w:val="15"/>
                  </w:rPr>
                  <w:t>June</w:t>
                </w:r>
                <w:r>
                  <w:rPr>
                    <w:spacing w:val="-2"/>
                    <w:sz w:val="15"/>
                  </w:rPr>
                  <w:t> </w:t>
                </w:r>
                <w:r>
                  <w:rPr>
                    <w:sz w:val="15"/>
                  </w:rPr>
                  <w:t>2024</w:t>
                </w:r>
              </w:p>
            </w:txbxContent>
          </v:textbox>
          <w10:wrap type="none"/>
        </v:shape>
      </w:pict>
    </w:r>
    <w:r>
      <w:rPr/>
      <w:pict>
        <v:shape style="position:absolute;margin-left:545.23999pt;margin-top:760.396118pt;width:35.15pt;height:10.45pt;mso-position-horizontal-relative:page;mso-position-vertical-relative:page;z-index:-15862784" type="#_x0000_t202" filled="false" stroked="false">
          <v:textbox inset="0,0,0,0">
            <w:txbxContent>
              <w:p>
                <w:pPr>
                  <w:spacing w:before="16"/>
                  <w:ind w:left="20" w:right="0" w:firstLine="0"/>
                  <w:jc w:val="left"/>
                  <w:rPr>
                    <w:sz w:val="15"/>
                  </w:rPr>
                </w:pPr>
                <w:r>
                  <w:rPr>
                    <w:sz w:val="15"/>
                  </w:rPr>
                  <w:t>Page </w:t>
                </w:r>
                <w:r>
                  <w:rPr/>
                  <w:fldChar w:fldCharType="begin"/>
                </w:r>
                <w:r>
                  <w:rPr>
                    <w:sz w:val="15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sz w:val="15"/>
                  </w:rPr>
                  <w:t>/4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44.669983pt;margin-top:29.306641pt;width:23.35pt;height:13.3pt;mso-position-horizontal-relative:page;mso-position-vertical-relative:page;z-index:-15872000" type="#_x0000_t202" filled="false" stroked="false">
          <v:textbox inset="0,0,0,0">
            <w:txbxContent>
              <w:p>
                <w:pPr>
                  <w:spacing w:line="266" w:lineRule="exact" w:before="0"/>
                  <w:ind w:left="0" w:right="0" w:firstLine="0"/>
                  <w:jc w:val="left"/>
                  <w:rPr>
                    <w:rFonts w:ascii="Times New Roman"/>
                    <w:sz w:val="24"/>
                  </w:rPr>
                </w:pPr>
                <w:r>
                  <w:rPr>
                    <w:rFonts w:ascii="Times New Roman"/>
                    <w:sz w:val="24"/>
                  </w:rPr>
                  <w:t>Ek-3</w:t>
                </w:r>
              </w:p>
            </w:txbxContent>
          </v:textbox>
          <w10:wrap type="none"/>
        </v:shape>
      </w:pict>
    </w:r>
    <w:r>
      <w:rPr/>
      <w:pict>
        <v:shape style="position:absolute;margin-left:544.669983pt;margin-top:29.306641pt;width:23.35pt;height:13.3pt;mso-position-horizontal-relative:page;mso-position-vertical-relative:page;z-index:-15871488" type="#_x0000_t202" filled="false" stroked="false">
          <v:textbox inset="0,0,0,0">
            <w:txbxContent>
              <w:p>
                <w:pPr>
                  <w:spacing w:line="266" w:lineRule="exact" w:before="0"/>
                  <w:ind w:left="0" w:right="0" w:firstLine="0"/>
                  <w:jc w:val="left"/>
                  <w:rPr>
                    <w:rFonts w:ascii="Times New Roman"/>
                    <w:sz w:val="24"/>
                  </w:rPr>
                </w:pPr>
                <w:r>
                  <w:rPr>
                    <w:rFonts w:ascii="Times New Roman"/>
                    <w:sz w:val="24"/>
                  </w:rPr>
                  <w:t>Ek-3</w:t>
                </w:r>
              </w:p>
            </w:txbxContent>
          </v:textbox>
          <w10:wrap type="none"/>
        </v:shape>
      </w:pict>
    </w:r>
    <w:r>
      <w:rPr/>
      <w:pict>
        <v:shape style="position:absolute;margin-left:544.669983pt;margin-top:29.306641pt;width:23.35pt;height:13.3pt;mso-position-horizontal-relative:page;mso-position-vertical-relative:page;z-index:-15870976" type="#_x0000_t202" filled="false" stroked="false">
          <v:textbox inset="0,0,0,0">
            <w:txbxContent>
              <w:p>
                <w:pPr>
                  <w:spacing w:line="266" w:lineRule="exact" w:before="0"/>
                  <w:ind w:left="0" w:right="0" w:firstLine="0"/>
                  <w:jc w:val="left"/>
                  <w:rPr>
                    <w:rFonts w:ascii="Times New Roman"/>
                    <w:sz w:val="24"/>
                  </w:rPr>
                </w:pPr>
                <w:r>
                  <w:rPr>
                    <w:rFonts w:ascii="Times New Roman"/>
                    <w:sz w:val="24"/>
                  </w:rPr>
                  <w:t>Ek-3</w:t>
                </w:r>
              </w:p>
            </w:txbxContent>
          </v:textbox>
          <w10:wrap type="none"/>
        </v:shape>
      </w:pict>
    </w:r>
    <w:r>
      <w:rPr/>
      <w:pict>
        <v:shape style="position:absolute;margin-left:544.669983pt;margin-top:29.306641pt;width:23.35pt;height:13.3pt;mso-position-horizontal-relative:page;mso-position-vertical-relative:page;z-index:-15870464" type="#_x0000_t202" filled="false" stroked="false">
          <v:textbox inset="0,0,0,0">
            <w:txbxContent>
              <w:p>
                <w:pPr>
                  <w:spacing w:line="266" w:lineRule="exact" w:before="0"/>
                  <w:ind w:left="0" w:right="0" w:firstLine="0"/>
                  <w:jc w:val="left"/>
                  <w:rPr>
                    <w:rFonts w:ascii="Times New Roman"/>
                    <w:sz w:val="24"/>
                  </w:rPr>
                </w:pPr>
                <w:r>
                  <w:rPr>
                    <w:rFonts w:ascii="Times New Roman"/>
                    <w:sz w:val="24"/>
                  </w:rPr>
                  <w:t>Ek-3</w:t>
                </w:r>
              </w:p>
            </w:txbxContent>
          </v:textbox>
          <w10:wrap type="none"/>
        </v:shape>
      </w:pict>
    </w:r>
    <w:r>
      <w:rPr/>
      <w:pict>
        <v:shape style="position:absolute;margin-left:544.669983pt;margin-top:29.306641pt;width:23.35pt;height:13.3pt;mso-position-horizontal-relative:page;mso-position-vertical-relative:page;z-index:-15869952" type="#_x0000_t202" filled="false" stroked="false">
          <v:textbox inset="0,0,0,0">
            <w:txbxContent>
              <w:p>
                <w:pPr>
                  <w:spacing w:line="266" w:lineRule="exact" w:before="0"/>
                  <w:ind w:left="0" w:right="0" w:firstLine="0"/>
                  <w:jc w:val="left"/>
                  <w:rPr>
                    <w:rFonts w:ascii="Times New Roman"/>
                    <w:sz w:val="24"/>
                  </w:rPr>
                </w:pPr>
                <w:r>
                  <w:rPr>
                    <w:rFonts w:ascii="Times New Roman"/>
                    <w:sz w:val="24"/>
                  </w:rPr>
                  <w:t>Ek-3</w:t>
                </w:r>
              </w:p>
            </w:txbxContent>
          </v:textbox>
          <w10:wrap type="none"/>
        </v:shape>
      </w:pict>
    </w:r>
    <w:r>
      <w:rPr/>
      <w:pict>
        <v:shape style="position:absolute;margin-left:544.669983pt;margin-top:29.306641pt;width:23.35pt;height:13.3pt;mso-position-horizontal-relative:page;mso-position-vertical-relative:page;z-index:-15869440" type="#_x0000_t202" filled="false" stroked="false">
          <v:textbox inset="0,0,0,0">
            <w:txbxContent>
              <w:p>
                <w:pPr>
                  <w:spacing w:line="266" w:lineRule="exact" w:before="0"/>
                  <w:ind w:left="0" w:right="0" w:firstLine="0"/>
                  <w:jc w:val="left"/>
                  <w:rPr>
                    <w:rFonts w:ascii="Times New Roman"/>
                    <w:sz w:val="24"/>
                  </w:rPr>
                </w:pPr>
                <w:r>
                  <w:rPr>
                    <w:rFonts w:ascii="Times New Roman"/>
                    <w:sz w:val="24"/>
                  </w:rPr>
                  <w:t>Ek-3</w:t>
                </w:r>
              </w:p>
            </w:txbxContent>
          </v:textbox>
          <w10:wrap type="none"/>
        </v:shape>
      </w:pict>
    </w:r>
    <w:r>
      <w:rPr/>
      <w:pict>
        <v:shape style="position:absolute;margin-left:544.669983pt;margin-top:29.306641pt;width:23.35pt;height:13.3pt;mso-position-horizontal-relative:page;mso-position-vertical-relative:page;z-index:-15868928" type="#_x0000_t202" filled="false" stroked="false">
          <v:textbox inset="0,0,0,0">
            <w:txbxContent>
              <w:p>
                <w:pPr>
                  <w:spacing w:line="266" w:lineRule="exact" w:before="0"/>
                  <w:ind w:left="0" w:right="0" w:firstLine="0"/>
                  <w:jc w:val="left"/>
                  <w:rPr>
                    <w:rFonts w:ascii="Times New Roman"/>
                    <w:sz w:val="24"/>
                  </w:rPr>
                </w:pPr>
                <w:r>
                  <w:rPr>
                    <w:rFonts w:ascii="Times New Roman"/>
                    <w:sz w:val="24"/>
                  </w:rPr>
                  <w:t>Ek-3</w:t>
                </w:r>
              </w:p>
            </w:txbxContent>
          </v:textbox>
          <w10:wrap type="none"/>
        </v:shape>
      </w:pict>
    </w:r>
    <w:r>
      <w:rPr/>
      <w:pict>
        <v:shape style="position:absolute;margin-left:544.669983pt;margin-top:29.306641pt;width:23.35pt;height:13.3pt;mso-position-horizontal-relative:page;mso-position-vertical-relative:page;z-index:-15868416" type="#_x0000_t202" filled="false" stroked="false">
          <v:textbox inset="0,0,0,0">
            <w:txbxContent>
              <w:p>
                <w:pPr>
                  <w:spacing w:line="266" w:lineRule="exact" w:before="0"/>
                  <w:ind w:left="0" w:right="0" w:firstLine="0"/>
                  <w:jc w:val="left"/>
                  <w:rPr>
                    <w:rFonts w:ascii="Times New Roman"/>
                    <w:sz w:val="24"/>
                  </w:rPr>
                </w:pPr>
                <w:r>
                  <w:rPr>
                    <w:rFonts w:ascii="Times New Roman"/>
                    <w:sz w:val="24"/>
                  </w:rPr>
                  <w:t>Ek-3</w:t>
                </w:r>
              </w:p>
            </w:txbxContent>
          </v:textbox>
          <w10:wrap type="none"/>
        </v:shape>
      </w:pict>
    </w:r>
    <w:r>
      <w:rPr/>
      <w:pict>
        <v:shape style="position:absolute;margin-left:544.669983pt;margin-top:29.306641pt;width:23.35pt;height:13.3pt;mso-position-horizontal-relative:page;mso-position-vertical-relative:page;z-index:-15867904" type="#_x0000_t202" filled="false" stroked="false">
          <v:textbox inset="0,0,0,0">
            <w:txbxContent>
              <w:p>
                <w:pPr>
                  <w:spacing w:line="266" w:lineRule="exact" w:before="0"/>
                  <w:ind w:left="0" w:right="0" w:firstLine="0"/>
                  <w:jc w:val="left"/>
                  <w:rPr>
                    <w:rFonts w:ascii="Times New Roman"/>
                    <w:sz w:val="24"/>
                  </w:rPr>
                </w:pPr>
                <w:r>
                  <w:rPr>
                    <w:rFonts w:ascii="Times New Roman"/>
                    <w:sz w:val="24"/>
                  </w:rPr>
                  <w:t>Ek-3</w:t>
                </w:r>
              </w:p>
            </w:txbxContent>
          </v:textbox>
          <w10:wrap type="none"/>
        </v:shape>
      </w:pict>
    </w:r>
    <w:r>
      <w:rPr/>
      <w:pict>
        <v:shape style="position:absolute;margin-left:544.669983pt;margin-top:29.306641pt;width:23.35pt;height:13.3pt;mso-position-horizontal-relative:page;mso-position-vertical-relative:page;z-index:-15867392" type="#_x0000_t202" filled="false" stroked="false">
          <v:textbox inset="0,0,0,0">
            <w:txbxContent>
              <w:p>
                <w:pPr>
                  <w:spacing w:line="266" w:lineRule="exact" w:before="0"/>
                  <w:ind w:left="0" w:right="0" w:firstLine="0"/>
                  <w:jc w:val="left"/>
                  <w:rPr>
                    <w:rFonts w:ascii="Times New Roman"/>
                    <w:sz w:val="24"/>
                  </w:rPr>
                </w:pPr>
                <w:r>
                  <w:rPr>
                    <w:rFonts w:ascii="Times New Roman"/>
                    <w:sz w:val="24"/>
                  </w:rPr>
                  <w:t>Ek-3</w:t>
                </w:r>
              </w:p>
            </w:txbxContent>
          </v:textbox>
          <w10:wrap type="none"/>
        </v:shape>
      </w:pict>
    </w:r>
    <w:r>
      <w:rPr/>
      <w:pict>
        <v:shape style="position:absolute;margin-left:544.669983pt;margin-top:29.306641pt;width:23.35pt;height:13.3pt;mso-position-horizontal-relative:page;mso-position-vertical-relative:page;z-index:-15866880" type="#_x0000_t202" filled="false" stroked="false">
          <v:textbox inset="0,0,0,0">
            <w:txbxContent>
              <w:p>
                <w:pPr>
                  <w:spacing w:line="266" w:lineRule="exact" w:before="0"/>
                  <w:ind w:left="0" w:right="0" w:firstLine="0"/>
                  <w:jc w:val="left"/>
                  <w:rPr>
                    <w:rFonts w:ascii="Times New Roman"/>
                    <w:sz w:val="24"/>
                  </w:rPr>
                </w:pPr>
                <w:r>
                  <w:rPr>
                    <w:rFonts w:ascii="Times New Roman"/>
                    <w:sz w:val="24"/>
                  </w:rPr>
                  <w:t>Ek-3</w:t>
                </w:r>
              </w:p>
            </w:txbxContent>
          </v:textbox>
          <w10:wrap type="none"/>
        </v:shape>
      </w:pict>
    </w:r>
    <w:r>
      <w:rPr/>
      <w:pict>
        <v:shape style="position:absolute;margin-left:544.669983pt;margin-top:29.306641pt;width:23.35pt;height:13.3pt;mso-position-horizontal-relative:page;mso-position-vertical-relative:page;z-index:-15866368" type="#_x0000_t202" filled="false" stroked="false">
          <v:textbox inset="0,0,0,0">
            <w:txbxContent>
              <w:p>
                <w:pPr>
                  <w:spacing w:line="266" w:lineRule="exact" w:before="0"/>
                  <w:ind w:left="0" w:right="0" w:firstLine="0"/>
                  <w:jc w:val="left"/>
                  <w:rPr>
                    <w:rFonts w:ascii="Times New Roman"/>
                    <w:sz w:val="24"/>
                  </w:rPr>
                </w:pPr>
                <w:r>
                  <w:rPr>
                    <w:rFonts w:ascii="Times New Roman"/>
                    <w:sz w:val="24"/>
                  </w:rPr>
                  <w:t>Ek-3</w:t>
                </w:r>
              </w:p>
            </w:txbxContent>
          </v:textbox>
          <w10:wrap type="none"/>
        </v:shape>
      </w:pict>
    </w:r>
    <w:r>
      <w:rPr/>
      <w:pict>
        <v:rect style="position:absolute;margin-left:528pt;margin-top:0pt;width:40pt;height:60pt;mso-position-horizontal-relative:page;mso-position-vertical-relative:page;z-index:-15865856" filled="true" fillcolor="#ffffff" stroked="false">
          <v:fill type="solid"/>
          <w10:wrap type="none"/>
        </v:rect>
      </w:pict>
    </w:r>
    <w:r>
      <w:rPr/>
      <w:drawing>
        <wp:anchor distT="0" distB="0" distL="0" distR="0" allowOverlap="1" layoutInCell="1" locked="0" behindDoc="1" simplePos="0" relativeHeight="487451136">
          <wp:simplePos x="0" y="0"/>
          <wp:positionH relativeFrom="page">
            <wp:posOffset>222250</wp:posOffset>
          </wp:positionH>
          <wp:positionV relativeFrom="page">
            <wp:posOffset>127635</wp:posOffset>
          </wp:positionV>
          <wp:extent cx="1806574" cy="662304"/>
          <wp:effectExtent l="0" t="0" r="0" b="0"/>
          <wp:wrapNone/>
          <wp:docPr id="1" name="image1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06574" cy="6623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rect style="position:absolute;margin-left:0pt;margin-top:71.375pt;width:612pt;height:.75pt;mso-position-horizontal-relative:page;mso-position-vertical-relative:page;z-index:-15864832" filled="true" fillcolor="#000000" stroked="false">
          <v:fill type="solid"/>
          <w10:wrap type="none"/>
        </v:rect>
      </w:pict>
    </w:r>
    <w:r>
      <w:rPr/>
      <w:pict>
        <v:shape style="position:absolute;margin-left:543.669983pt;margin-top:28.306641pt;width:25.35pt;height:15.3pt;mso-position-horizontal-relative:page;mso-position-vertical-relative:page;z-index:-15864320" type="#_x0000_t202" filled="false" stroked="false">
          <v:textbox inset="0,0,0,0">
            <w:txbxContent>
              <w:p>
                <w:pPr>
                  <w:spacing w:before="10"/>
                  <w:ind w:left="20" w:right="0" w:firstLine="0"/>
                  <w:jc w:val="left"/>
                  <w:rPr>
                    <w:rFonts w:ascii="Times New Roman"/>
                    <w:sz w:val="24"/>
                  </w:rPr>
                </w:pPr>
                <w:r>
                  <w:rPr>
                    <w:rFonts w:ascii="Times New Roman"/>
                    <w:sz w:val="24"/>
                  </w:rPr>
                  <w:t>Ek-3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upperLetter"/>
      <w:lvlText w:val="%1."/>
      <w:lvlJc w:val="left"/>
      <w:pPr>
        <w:ind w:left="120" w:hanging="310"/>
        <w:jc w:val="left"/>
      </w:pPr>
      <w:rPr>
        <w:rFonts w:hint="default" w:ascii="Arial" w:hAnsi="Arial" w:eastAsia="Arial" w:cs="Arial"/>
        <w:b/>
        <w:bCs/>
        <w:spacing w:val="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"/>
      <w:lvlJc w:val="left"/>
      <w:pPr>
        <w:ind w:left="931" w:hanging="361"/>
      </w:pPr>
      <w:rPr>
        <w:rFonts w:hint="default" w:ascii="Symbol" w:hAnsi="Symbol" w:eastAsia="Symbol" w:cs="Symbol"/>
        <w:w w:val="100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062" w:hanging="36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184" w:hanging="36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306" w:hanging="36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28" w:hanging="36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551" w:hanging="36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673" w:hanging="36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795" w:hanging="361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"/>
      <w:lvlJc w:val="left"/>
      <w:pPr>
        <w:ind w:left="480" w:hanging="360"/>
      </w:pPr>
      <w:rPr>
        <w:rFonts w:hint="default" w:ascii="Wingdings" w:hAnsi="Wingdings" w:eastAsia="Wingdings" w:cs="Wingdings"/>
        <w:w w:val="99"/>
        <w:sz w:val="32"/>
        <w:szCs w:val="3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36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592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648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76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816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872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928" w:hanging="360"/>
      </w:pPr>
      <w:rPr>
        <w:rFonts w:hint="default"/>
        <w:lang w:val="en-US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MT" w:hAnsi="Arial MT" w:eastAsia="Arial MT" w:cs="Arial MT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120"/>
      <w:outlineLvl w:val="1"/>
    </w:pPr>
    <w:rPr>
      <w:rFonts w:ascii="Arial MT" w:hAnsi="Arial MT" w:eastAsia="Arial MT" w:cs="Arial MT"/>
      <w:sz w:val="32"/>
      <w:szCs w:val="32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85"/>
      <w:ind w:left="2349" w:right="2350"/>
      <w:jc w:val="center"/>
    </w:pPr>
    <w:rPr>
      <w:rFonts w:ascii="Arial MT" w:hAnsi="Arial MT" w:eastAsia="Arial MT" w:cs="Arial MT"/>
      <w:sz w:val="44"/>
      <w:szCs w:val="44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90"/>
      <w:ind w:left="931" w:hanging="361"/>
      <w:jc w:val="both"/>
    </w:pPr>
    <w:rPr>
      <w:rFonts w:ascii="Arial MT" w:hAnsi="Arial MT" w:eastAsia="Arial MT" w:cs="Arial MT"/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before="124"/>
      <w:ind w:right="107"/>
      <w:jc w:val="center"/>
    </w:pPr>
    <w:rPr>
      <w:rFonts w:ascii="Arial MT" w:hAnsi="Arial MT" w:eastAsia="Arial MT" w:cs="Arial MT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s://www.wada-ama.org/en/health-medical-research-committee" TargetMode="External"/><Relationship Id="rId8" Type="http://schemas.openxmlformats.org/officeDocument/2006/relationships/hyperlink" Target="https://www.wada-ama.org/en/prohibited-list-expert-group" TargetMode="External"/><Relationship Id="rId9" Type="http://schemas.openxmlformats.org/officeDocument/2006/relationships/hyperlink" Target="https://www.wada-ama.org/en/tue-expert-advisory-group" TargetMode="External"/><Relationship Id="rId10" Type="http://schemas.openxmlformats.org/officeDocument/2006/relationships/hyperlink" Target="https://www.wada-ama.org/en/laboratory-expert-advisory-group" TargetMode="External"/><Relationship Id="rId11" Type="http://schemas.openxmlformats.org/officeDocument/2006/relationships/hyperlink" Target="https://www.wada-ama.org/en/gene-doping-expert-group" TargetMode="External"/><Relationship Id="rId12" Type="http://schemas.openxmlformats.org/officeDocument/2006/relationships/hyperlink" Target="https://www.wada-ama.org/en/search/research-projects?filters%5Bresource_collection%5D%5B%5D=%22Scientific%2BResearch%22&amp;sort-by=relevance" TargetMode="External"/><Relationship Id="rId13" Type="http://schemas.openxmlformats.org/officeDocument/2006/relationships/hyperlink" Target="https://www.wada-ama.org/en/funded-research-projects" TargetMode="External"/><Relationship Id="rId14" Type="http://schemas.openxmlformats.org/officeDocument/2006/relationships/hyperlink" Target="https://www.wada-ama.org/en/data-research/scientific-research" TargetMode="External"/><Relationship Id="rId15" Type="http://schemas.openxmlformats.org/officeDocument/2006/relationships/hyperlink" Target="https://www.wada-ama.org/en/accredited-laboratories" TargetMode="External"/><Relationship Id="rId16" Type="http://schemas.openxmlformats.org/officeDocument/2006/relationships/hyperlink" Target="https://www.wada-ama.org/en/code-signatories" TargetMode="External"/><Relationship Id="rId17" Type="http://schemas.openxmlformats.org/officeDocument/2006/relationships/hyperlink" Target="https://www.wada-ama.org/en/resources/world-anti-doping-code-and-international-standards/prohibited-list" TargetMode="External"/><Relationship Id="rId18" Type="http://schemas.openxmlformats.org/officeDocument/2006/relationships/hyperlink" Target="https://www.wada-ama.org/en/data-research/social-science-research" TargetMode="External"/><Relationship Id="rId19" Type="http://schemas.openxmlformats.org/officeDocument/2006/relationships/hyperlink" Target="https://www.wada-ama.org/en/resources/scientific-research-grants-application-guidelines" TargetMode="External"/><Relationship Id="rId20" Type="http://schemas.openxmlformats.org/officeDocument/2006/relationships/hyperlink" Target="https://www.wada-ama.org/en/what-we-do/science-medicine/scientific-research" TargetMode="External"/><Relationship Id="rId21" Type="http://schemas.openxmlformats.org/officeDocument/2006/relationships/image" Target="media/image2.png"/><Relationship Id="rId22" Type="http://schemas.openxmlformats.org/officeDocument/2006/relationships/image" Target="media/image3.png"/><Relationship Id="rId23" Type="http://schemas.openxmlformats.org/officeDocument/2006/relationships/numbering" Target="numbering.xml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Egli, Léonie</dc:creator>
  <dc:title>2025_Scientific_Research_Topics_EN</dc:title>
  <dcterms:created xsi:type="dcterms:W3CDTF">2024-07-19T07:15:35Z</dcterms:created>
  <dcterms:modified xsi:type="dcterms:W3CDTF">2024-07-19T07:15:35Z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2024-06-17T00:00:00Z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2024-07-19T00:00:00Z</vt:filetime>
  </property>
</Properties>
</file>