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CCA" w:rsidRPr="004E4C05" w:rsidRDefault="00D23CCA" w:rsidP="00D23CCA">
      <w:pPr>
        <w:jc w:val="center"/>
        <w:rPr>
          <w:rFonts w:ascii="Arial Narrow" w:hAnsi="Arial Narrow"/>
          <w:b/>
          <w:color w:val="FF0000"/>
          <w:sz w:val="32"/>
          <w:szCs w:val="32"/>
        </w:rPr>
      </w:pPr>
      <w:r w:rsidRPr="004E4C05">
        <w:rPr>
          <w:rFonts w:ascii="Arial Narrow" w:hAnsi="Arial Narrow"/>
          <w:b/>
          <w:color w:val="FF0000"/>
          <w:sz w:val="32"/>
          <w:szCs w:val="32"/>
        </w:rPr>
        <w:t>2016-2017 GÜZ YARIYILINDA KAYIT YENİLEME İŞLEMİ YAPACAK ÖĞRENCİLERİN DİKKATİNE</w:t>
      </w:r>
    </w:p>
    <w:p w:rsidR="00D23CCA" w:rsidRPr="004E4C05" w:rsidRDefault="00D23CCA" w:rsidP="00D23CCA">
      <w:pPr>
        <w:rPr>
          <w:rFonts w:ascii="Arial Narrow" w:hAnsi="Arial Narrow"/>
          <w:b/>
          <w:sz w:val="24"/>
          <w:szCs w:val="24"/>
        </w:rPr>
      </w:pPr>
      <w:r w:rsidRPr="004E4C05">
        <w:rPr>
          <w:rFonts w:ascii="Arial Narrow" w:hAnsi="Arial Narrow"/>
          <w:b/>
          <w:sz w:val="24"/>
          <w:szCs w:val="24"/>
        </w:rPr>
        <w:t>DERS KAYIT İŞLEMLERİ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D23CCA" w:rsidTr="00A261F2">
        <w:tc>
          <w:tcPr>
            <w:tcW w:w="14144" w:type="dxa"/>
          </w:tcPr>
          <w:p w:rsidR="00D23CCA" w:rsidRPr="00E75461" w:rsidRDefault="00D23CCA" w:rsidP="00A261F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75461">
              <w:rPr>
                <w:rFonts w:ascii="Arial Narrow" w:hAnsi="Arial Narrow"/>
                <w:sz w:val="24"/>
                <w:szCs w:val="24"/>
              </w:rPr>
              <w:t>Ders kayıt işlemi; öğrencilerin 2016-2017 eğitim-öğretim yılı güz yarıyılında almak istedikleri derslerin sistemden seçilmesi işlemidir.</w:t>
            </w:r>
          </w:p>
          <w:p w:rsidR="00D23CCA" w:rsidRPr="00E75461" w:rsidRDefault="00D23CCA" w:rsidP="00A261F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F4043">
              <w:rPr>
                <w:rFonts w:ascii="Arial Narrow" w:hAnsi="Arial Narrow"/>
                <w:sz w:val="24"/>
                <w:szCs w:val="24"/>
              </w:rPr>
              <w:t>Ders Kayıt İşlemi</w:t>
            </w:r>
            <w:r w:rsidRPr="00E75461">
              <w:rPr>
                <w:rFonts w:ascii="Arial Narrow" w:hAnsi="Arial Narrow"/>
                <w:sz w:val="24"/>
                <w:szCs w:val="24"/>
              </w:rPr>
              <w:t xml:space="preserve"> https:\\obisnet.adu.edu.tr </w:t>
            </w:r>
            <w:r w:rsidRPr="007F4043">
              <w:rPr>
                <w:rFonts w:ascii="Arial Narrow" w:hAnsi="Arial Narrow"/>
                <w:sz w:val="24"/>
                <w:szCs w:val="24"/>
              </w:rPr>
              <w:t>adresinden kullanıcı</w:t>
            </w:r>
            <w:r w:rsidRPr="00E75461">
              <w:rPr>
                <w:rFonts w:ascii="Arial Narrow" w:hAnsi="Arial Narrow"/>
                <w:sz w:val="24"/>
                <w:szCs w:val="24"/>
              </w:rPr>
              <w:t xml:space="preserve"> adı ve şifrenizle giriş yapılarak sistem üzerinden yapılacaktır.</w:t>
            </w:r>
          </w:p>
          <w:p w:rsidR="00D23CCA" w:rsidRPr="00E75461" w:rsidRDefault="00D23CCA" w:rsidP="00A261F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75461">
              <w:rPr>
                <w:rFonts w:ascii="Arial Narrow" w:hAnsi="Arial Narrow"/>
                <w:sz w:val="24"/>
                <w:szCs w:val="24"/>
              </w:rPr>
              <w:t>Öğrenci varsa başarısız olduğu derslere ve dönem derslerine öncelik vermek kaydıyla bir yarıyılda 4</w:t>
            </w:r>
            <w:r w:rsidR="00501D99">
              <w:rPr>
                <w:rFonts w:ascii="Arial Narrow" w:hAnsi="Arial Narrow"/>
                <w:sz w:val="24"/>
                <w:szCs w:val="24"/>
              </w:rPr>
              <w:t>5</w:t>
            </w:r>
            <w:r w:rsidRPr="00E75461">
              <w:rPr>
                <w:rFonts w:ascii="Arial Narrow" w:hAnsi="Arial Narrow"/>
                <w:sz w:val="24"/>
                <w:szCs w:val="24"/>
              </w:rPr>
              <w:t xml:space="preserve"> AKTS kredisine kadar ders alabilir. Staj, Türk Dili I, Türk Dili II, Atatürk İlke ve İnkılapları Tarihi I, Atatürk İlke ve İnkılapları Tarihi II, Yabancı Dil I, Yabancı Dil </w:t>
            </w:r>
            <w:r>
              <w:rPr>
                <w:rFonts w:ascii="Arial Narrow" w:hAnsi="Arial Narrow"/>
                <w:sz w:val="24"/>
                <w:szCs w:val="24"/>
              </w:rPr>
              <w:t xml:space="preserve">II </w:t>
            </w:r>
            <w:r w:rsidRPr="00E75461">
              <w:rPr>
                <w:rFonts w:ascii="Arial Narrow" w:hAnsi="Arial Narrow"/>
                <w:sz w:val="24"/>
                <w:szCs w:val="24"/>
              </w:rPr>
              <w:t>dersleri 4</w:t>
            </w:r>
            <w:r w:rsidR="00501D99">
              <w:rPr>
                <w:rFonts w:ascii="Arial Narrow" w:hAnsi="Arial Narrow"/>
                <w:sz w:val="24"/>
                <w:szCs w:val="24"/>
              </w:rPr>
              <w:t>5</w:t>
            </w:r>
            <w:r w:rsidRPr="00E75461">
              <w:rPr>
                <w:rFonts w:ascii="Arial Narrow" w:hAnsi="Arial Narrow"/>
                <w:sz w:val="24"/>
                <w:szCs w:val="24"/>
              </w:rPr>
              <w:t xml:space="preserve"> AKTS kredisi hesabında dikkate alınmaz.  Üniversite Yönetim Kurulunun 0</w:t>
            </w:r>
            <w:r w:rsidR="003B0CF2">
              <w:rPr>
                <w:rFonts w:ascii="Arial Narrow" w:hAnsi="Arial Narrow"/>
                <w:sz w:val="24"/>
                <w:szCs w:val="24"/>
              </w:rPr>
              <w:t>1</w:t>
            </w:r>
            <w:r w:rsidRPr="00E75461">
              <w:rPr>
                <w:rFonts w:ascii="Arial Narrow" w:hAnsi="Arial Narrow"/>
                <w:sz w:val="24"/>
                <w:szCs w:val="24"/>
              </w:rPr>
              <w:t>.09.201</w:t>
            </w:r>
            <w:r w:rsidR="003B0CF2">
              <w:rPr>
                <w:rFonts w:ascii="Arial Narrow" w:hAnsi="Arial Narrow"/>
                <w:sz w:val="24"/>
                <w:szCs w:val="24"/>
              </w:rPr>
              <w:t>6</w:t>
            </w:r>
            <w:r w:rsidRPr="00E75461">
              <w:rPr>
                <w:rFonts w:ascii="Arial Narrow" w:hAnsi="Arial Narrow"/>
                <w:sz w:val="24"/>
                <w:szCs w:val="24"/>
              </w:rPr>
              <w:t xml:space="preserve"> tarih ve 201</w:t>
            </w:r>
            <w:r w:rsidR="003B0CF2">
              <w:rPr>
                <w:rFonts w:ascii="Arial Narrow" w:hAnsi="Arial Narrow"/>
                <w:sz w:val="24"/>
                <w:szCs w:val="24"/>
              </w:rPr>
              <w:t>6</w:t>
            </w:r>
            <w:r w:rsidRPr="00E75461">
              <w:rPr>
                <w:rFonts w:ascii="Arial Narrow" w:hAnsi="Arial Narrow"/>
                <w:sz w:val="24"/>
                <w:szCs w:val="24"/>
              </w:rPr>
              <w:t>-</w:t>
            </w:r>
            <w:r w:rsidR="003B0CF2">
              <w:rPr>
                <w:rFonts w:ascii="Arial Narrow" w:hAnsi="Arial Narrow"/>
                <w:sz w:val="24"/>
                <w:szCs w:val="24"/>
              </w:rPr>
              <w:t>24</w:t>
            </w:r>
            <w:r w:rsidRPr="00E75461">
              <w:rPr>
                <w:rFonts w:ascii="Arial Narrow" w:hAnsi="Arial Narrow"/>
                <w:sz w:val="24"/>
                <w:szCs w:val="24"/>
              </w:rPr>
              <w:t xml:space="preserve"> sayılı oturumunda alınan X</w:t>
            </w:r>
            <w:r w:rsidR="003B0CF2">
              <w:rPr>
                <w:rFonts w:ascii="Arial Narrow" w:hAnsi="Arial Narrow"/>
                <w:sz w:val="24"/>
                <w:szCs w:val="24"/>
              </w:rPr>
              <w:t>II</w:t>
            </w:r>
            <w:r w:rsidRPr="00E75461">
              <w:rPr>
                <w:rFonts w:ascii="Arial Narrow" w:hAnsi="Arial Narrow"/>
                <w:sz w:val="24"/>
                <w:szCs w:val="24"/>
              </w:rPr>
              <w:t xml:space="preserve"> sayılı kararı uyarınca </w:t>
            </w:r>
            <w:r w:rsidR="00796742">
              <w:rPr>
                <w:rFonts w:ascii="Arial Narrow" w:hAnsi="Arial Narrow"/>
                <w:sz w:val="24"/>
                <w:szCs w:val="24"/>
              </w:rPr>
              <w:t>mezuniyet aşamasına gelen öğrenciler</w:t>
            </w:r>
            <w:bookmarkStart w:id="0" w:name="_GoBack"/>
            <w:bookmarkEnd w:id="0"/>
            <w:r w:rsidRPr="00E75461">
              <w:rPr>
                <w:rFonts w:ascii="Arial Narrow" w:hAnsi="Arial Narrow"/>
                <w:sz w:val="24"/>
                <w:szCs w:val="24"/>
              </w:rPr>
              <w:t xml:space="preserve">, kayıt yenileme dönemlerinde </w:t>
            </w:r>
            <w:r w:rsidR="003B0CF2">
              <w:rPr>
                <w:rFonts w:ascii="Arial Narrow" w:hAnsi="Arial Narrow"/>
                <w:sz w:val="24"/>
                <w:szCs w:val="24"/>
              </w:rPr>
              <w:t>50</w:t>
            </w:r>
            <w:r w:rsidRPr="00E75461">
              <w:rPr>
                <w:rFonts w:ascii="Arial Narrow" w:hAnsi="Arial Narrow"/>
                <w:sz w:val="24"/>
                <w:szCs w:val="24"/>
              </w:rPr>
              <w:t xml:space="preserve"> AKTS kredisine kadar ders seçimi yapabilirler.</w:t>
            </w:r>
          </w:p>
          <w:p w:rsidR="00D23CCA" w:rsidRPr="00E75461" w:rsidRDefault="00D23CCA" w:rsidP="00A261F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75461">
              <w:rPr>
                <w:rFonts w:ascii="Arial Narrow" w:hAnsi="Arial Narrow"/>
                <w:sz w:val="24"/>
                <w:szCs w:val="24"/>
              </w:rPr>
              <w:t>Öğrenci kaydolmayı düşündüğü derslerle ilgili danışmanının görüşünü ve önerilerini alır. Ancak ders kayıtları ve öğretim programındaki dersleri tamamlama ile ilgili nihai sorumluluk öğrenciye aittir.</w:t>
            </w:r>
          </w:p>
          <w:p w:rsidR="00D23CCA" w:rsidRPr="00E75461" w:rsidRDefault="00D23CCA" w:rsidP="00A261F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75461">
              <w:rPr>
                <w:rFonts w:ascii="Arial Narrow" w:hAnsi="Arial Narrow"/>
                <w:sz w:val="24"/>
                <w:szCs w:val="24"/>
              </w:rPr>
              <w:t>Bir dersin bir kampüste açılan tüm şubeleri birlikte listelenir ve öğrenci yer, gün ve saati kendisi için en uygun olan ve kontenjan açığı bulunan şubeye kaydını yapar.</w:t>
            </w:r>
          </w:p>
          <w:p w:rsidR="00D23CCA" w:rsidRPr="00E75461" w:rsidRDefault="00D23CCA" w:rsidP="00A261F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75461">
              <w:rPr>
                <w:rFonts w:ascii="Arial Narrow" w:hAnsi="Arial Narrow"/>
                <w:sz w:val="24"/>
                <w:szCs w:val="24"/>
              </w:rPr>
              <w:t xml:space="preserve">Fazla talep gören bir dersin yeni bir şubesi açılabilir veya yeterli talep görmeyen bir dersin şubesi kapatılabilir. Bu durumda kapatılan </w:t>
            </w:r>
            <w:proofErr w:type="gramStart"/>
            <w:r w:rsidRPr="00E75461">
              <w:rPr>
                <w:rFonts w:ascii="Arial Narrow" w:hAnsi="Arial Narrow"/>
                <w:sz w:val="24"/>
                <w:szCs w:val="24"/>
              </w:rPr>
              <w:t>şubedeki  öğrencilerin</w:t>
            </w:r>
            <w:proofErr w:type="gramEnd"/>
            <w:r w:rsidRPr="00E75461">
              <w:rPr>
                <w:rFonts w:ascii="Arial Narrow" w:hAnsi="Arial Narrow"/>
                <w:sz w:val="24"/>
                <w:szCs w:val="24"/>
              </w:rPr>
              <w:t xml:space="preserve"> kayıtları, bölüm başkanlığı tarafından sistem üzerinden aynı kampüsteki zaman çakışması olmayan diğer şubelere aktarılır. Şubesi değişen veya herhangi bir şubeye yerleştirilemeyen öğrencilerin durumları, e-posta adreslerine bildirilir. Bu nedenle öğrencilerin ekle-sil tarihleri sonuna kadar kayıtlandıkları ders ve şubelerde değişiklik olup olmadığını https:\\obisnet.adu.edu.tr adresinden sisteme giriş yaparak veya sisteme kayıtlı olan e-posta adreslerinden kontrol etmeleri önem taşımaktadır.</w:t>
            </w:r>
          </w:p>
          <w:p w:rsidR="00D23CCA" w:rsidRDefault="00D23CCA" w:rsidP="00A261F2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</w:tbl>
    <w:p w:rsidR="00D23CCA" w:rsidRDefault="00D23CCA" w:rsidP="00D23CCA">
      <w:pP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n-US" w:eastAsia="tr-TR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n-US" w:eastAsia="tr-TR"/>
        </w:rPr>
        <w:t xml:space="preserve"> </w:t>
      </w:r>
      <w:r w:rsidRPr="00AD6625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n-US" w:eastAsia="tr-TR"/>
        </w:rPr>
        <w:t>KATKI PAYI VE ÖĞRENİM ÜCRETİ İŞLEMLERİ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D23CCA" w:rsidTr="00A261F2">
        <w:tc>
          <w:tcPr>
            <w:tcW w:w="14144" w:type="dxa"/>
          </w:tcPr>
          <w:p w:rsidR="00D23CCA" w:rsidRDefault="00D23CCA" w:rsidP="00D23CCA">
            <w:pPr>
              <w:pStyle w:val="ListeParagraf"/>
              <w:numPr>
                <w:ilvl w:val="0"/>
                <w:numId w:val="2"/>
              </w:numPr>
              <w:spacing w:after="120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713ADD">
              <w:rPr>
                <w:rFonts w:ascii="Arial Narrow" w:eastAsia="Calibri" w:hAnsi="Arial Narrow" w:cs="Times New Roman"/>
                <w:sz w:val="24"/>
                <w:szCs w:val="24"/>
              </w:rPr>
              <w:t>Birinci öğretim programı öğrencilerinden, programının normal süresi içerisinde bulunan (dönem uzatmayan) öğrenciler, katkı payı ödemesi yapmayacaklardır; program süreleri sonunda mezun olamayan (dönem uzatan) öğrenciler ile ikinci Yükseköğretim programına kayıtlı olanlar öğrenci katkı paylarını ödeyeceklerdir.</w:t>
            </w:r>
          </w:p>
          <w:p w:rsidR="00D23CCA" w:rsidRDefault="00D23CCA" w:rsidP="00D23CCA">
            <w:pPr>
              <w:pStyle w:val="ListeParagraf"/>
              <w:numPr>
                <w:ilvl w:val="0"/>
                <w:numId w:val="2"/>
              </w:numPr>
              <w:spacing w:after="120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713ADD">
              <w:rPr>
                <w:rFonts w:ascii="Arial Narrow" w:eastAsia="Calibri" w:hAnsi="Arial Narrow" w:cs="Times New Roman"/>
                <w:sz w:val="24"/>
                <w:szCs w:val="24"/>
              </w:rPr>
              <w:t>İkinci öğretim programı öğrencilerinin tamamı (programının normal süresi içerisinde bulunan veya program süreleri sonunda mezun olamayan) programları için belirlenen öğrenim ücretini ödeyeceklerdir.</w:t>
            </w:r>
          </w:p>
          <w:p w:rsidR="00D23CCA" w:rsidRDefault="00D23CCA" w:rsidP="00D23CCA">
            <w:pPr>
              <w:pStyle w:val="ListeParagraf"/>
              <w:numPr>
                <w:ilvl w:val="0"/>
                <w:numId w:val="2"/>
              </w:numPr>
              <w:spacing w:after="120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713ADD">
              <w:rPr>
                <w:rFonts w:ascii="Arial Narrow" w:eastAsia="Calibri" w:hAnsi="Arial Narrow" w:cs="Times New Roman"/>
                <w:sz w:val="24"/>
                <w:szCs w:val="24"/>
              </w:rPr>
              <w:t>Yabancı uyruklu öğrenciler kendileri için belirlenen öğrenim ücretini ödeyeceklerdir.</w:t>
            </w:r>
          </w:p>
          <w:p w:rsidR="00D23CCA" w:rsidRPr="00713ADD" w:rsidRDefault="00D23CCA" w:rsidP="00D23CCA">
            <w:pPr>
              <w:pStyle w:val="ListeParagraf"/>
              <w:numPr>
                <w:ilvl w:val="0"/>
                <w:numId w:val="2"/>
              </w:numPr>
              <w:spacing w:after="120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proofErr w:type="spellStart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Yukarıdaki</w:t>
            </w:r>
            <w:proofErr w:type="spellEnd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1. 2. </w:t>
            </w:r>
            <w:proofErr w:type="spellStart"/>
            <w:proofErr w:type="gramStart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ve</w:t>
            </w:r>
            <w:proofErr w:type="spellEnd"/>
            <w:proofErr w:type="gramEnd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3.  </w:t>
            </w:r>
            <w:proofErr w:type="spellStart"/>
            <w:proofErr w:type="gramStart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maddeye</w:t>
            </w:r>
            <w:proofErr w:type="spellEnd"/>
            <w:proofErr w:type="gramEnd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göre</w:t>
            </w:r>
            <w:proofErr w:type="spellEnd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katkı</w:t>
            </w:r>
            <w:proofErr w:type="spellEnd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payı</w:t>
            </w:r>
            <w:proofErr w:type="spellEnd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/</w:t>
            </w:r>
            <w:proofErr w:type="spellStart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öğrenim</w:t>
            </w:r>
            <w:proofErr w:type="spellEnd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ücreti</w:t>
            </w:r>
            <w:proofErr w:type="spellEnd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ödemesi</w:t>
            </w:r>
            <w:proofErr w:type="spellEnd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gereken</w:t>
            </w:r>
            <w:proofErr w:type="spellEnd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öğrenciler</w:t>
            </w:r>
            <w:proofErr w:type="spellEnd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>akademik</w:t>
            </w:r>
            <w:proofErr w:type="spellEnd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>takvimde</w:t>
            </w:r>
            <w:proofErr w:type="spellEnd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>ve</w:t>
            </w:r>
            <w:proofErr w:type="spellEnd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>aşağıdaki</w:t>
            </w:r>
            <w:proofErr w:type="spellEnd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>tabloda</w:t>
            </w:r>
            <w:proofErr w:type="spellEnd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>belirtilen</w:t>
            </w:r>
            <w:proofErr w:type="spellEnd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>tarihlerde</w:t>
            </w:r>
            <w:proofErr w:type="spellEnd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>ödemelerini</w:t>
            </w:r>
            <w:proofErr w:type="spellEnd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>yapacaklardır</w:t>
            </w:r>
            <w:proofErr w:type="spellEnd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 xml:space="preserve">.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>Katkı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>payı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>/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>öğrenim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>ücreti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>ödemesini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>yapmayan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>öğrenciler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>ders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>kaydı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>yapamazlar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 xml:space="preserve">. </w:t>
            </w:r>
            <w:proofErr w:type="spellStart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>Ders</w:t>
            </w:r>
            <w:proofErr w:type="spellEnd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>kaydı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>işlemi</w:t>
            </w:r>
            <w:proofErr w:type="spellEnd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 xml:space="preserve">, </w:t>
            </w:r>
            <w:proofErr w:type="spellStart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>katkı</w:t>
            </w:r>
            <w:proofErr w:type="spellEnd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>payı</w:t>
            </w:r>
            <w:proofErr w:type="spellEnd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>/</w:t>
            </w:r>
            <w:proofErr w:type="spellStart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>öğrenim</w:t>
            </w:r>
            <w:proofErr w:type="spellEnd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>ücreti</w:t>
            </w:r>
            <w:proofErr w:type="spellEnd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>ödemesi</w:t>
            </w:r>
            <w:proofErr w:type="spellEnd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>yapıldıktan</w:t>
            </w:r>
            <w:proofErr w:type="spellEnd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>sonra</w:t>
            </w:r>
            <w:proofErr w:type="spellEnd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>açılacaktır</w:t>
            </w:r>
            <w:proofErr w:type="spellEnd"/>
            <w:r w:rsidRPr="00713ADD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en-US" w:eastAsia="tr-TR"/>
              </w:rPr>
              <w:t xml:space="preserve">. </w:t>
            </w:r>
            <w:proofErr w:type="spellStart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Katkı</w:t>
            </w:r>
            <w:proofErr w:type="spellEnd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payı</w:t>
            </w:r>
            <w:proofErr w:type="spellEnd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/ </w:t>
            </w:r>
            <w:proofErr w:type="spellStart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öğrenim</w:t>
            </w:r>
            <w:proofErr w:type="spellEnd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ücreti</w:t>
            </w:r>
            <w:proofErr w:type="spellEnd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miktarlarınızı</w:t>
            </w:r>
            <w:proofErr w:type="spellEnd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kullanıcı</w:t>
            </w:r>
            <w:proofErr w:type="spellEnd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adı</w:t>
            </w:r>
            <w:proofErr w:type="spellEnd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ve</w:t>
            </w:r>
            <w:proofErr w:type="spellEnd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şifrenizle</w:t>
            </w:r>
            <w:proofErr w:type="spellEnd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giriş</w:t>
            </w:r>
            <w:proofErr w:type="spellEnd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yapmanız</w:t>
            </w:r>
            <w:proofErr w:type="spellEnd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halinde</w:t>
            </w:r>
            <w:proofErr w:type="spellEnd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görebilirsiniz</w:t>
            </w:r>
            <w:proofErr w:type="spellEnd"/>
            <w:r w:rsidRPr="00713AD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.</w:t>
            </w:r>
          </w:p>
          <w:p w:rsidR="00D23CCA" w:rsidRPr="00AD6625" w:rsidRDefault="00D23CCA" w:rsidP="00D23CCA">
            <w:pPr>
              <w:numPr>
                <w:ilvl w:val="0"/>
                <w:numId w:val="3"/>
              </w:numPr>
              <w:spacing w:after="120" w:line="259" w:lineRule="auto"/>
              <w:ind w:hanging="357"/>
              <w:jc w:val="both"/>
              <w:rPr>
                <w:rFonts w:ascii="Arial Narrow" w:eastAsia="Times New Roman" w:hAnsi="Arial Narrow" w:cs="Times New Roman"/>
                <w:lang w:eastAsia="tr-TR"/>
              </w:rPr>
            </w:pPr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tr-TR"/>
              </w:rPr>
              <w:lastRenderedPageBreak/>
              <w:t>Hiç bir şekilde herhangi bir hesap numarası ile ödeme yapılmayacaktır</w:t>
            </w:r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.</w:t>
            </w:r>
          </w:p>
          <w:p w:rsidR="00D23CCA" w:rsidRPr="00AD6625" w:rsidRDefault="00D23CCA" w:rsidP="00D23CCA">
            <w:pPr>
              <w:numPr>
                <w:ilvl w:val="0"/>
                <w:numId w:val="3"/>
              </w:numPr>
              <w:spacing w:after="120" w:line="259" w:lineRule="auto"/>
              <w:ind w:hanging="357"/>
              <w:jc w:val="both"/>
              <w:rPr>
                <w:rFonts w:ascii="Arial Narrow" w:eastAsia="Times New Roman" w:hAnsi="Arial Narrow" w:cs="Times New Roman"/>
                <w:lang w:eastAsia="tr-TR"/>
              </w:rPr>
            </w:pP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Havale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veya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EFT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yoluyla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yapılan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ödemeler</w:t>
            </w:r>
            <w:proofErr w:type="spellEnd"/>
            <w:proofErr w:type="gram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  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kabul</w:t>
            </w:r>
            <w:proofErr w:type="spellEnd"/>
            <w:proofErr w:type="gram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 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edilmeyecektir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.</w:t>
            </w:r>
          </w:p>
          <w:p w:rsidR="00D23CCA" w:rsidRPr="00AD6625" w:rsidRDefault="00D23CCA" w:rsidP="00D23CCA">
            <w:pPr>
              <w:numPr>
                <w:ilvl w:val="0"/>
                <w:numId w:val="3"/>
              </w:numPr>
              <w:spacing w:after="120" w:line="259" w:lineRule="auto"/>
              <w:ind w:hanging="357"/>
              <w:jc w:val="both"/>
              <w:rPr>
                <w:rFonts w:ascii="Arial Narrow" w:eastAsia="Times New Roman" w:hAnsi="Arial Narrow" w:cs="Times New Roman"/>
                <w:lang w:eastAsia="tr-TR"/>
              </w:rPr>
            </w:pP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Katkı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payı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/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öğrenim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ücreti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ödemelerinin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Türkiye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genelinde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Halk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tr-TR"/>
              </w:rPr>
              <w:t xml:space="preserve">Bankası Şubeleri </w:t>
            </w:r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/ ATM / İnternet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Bankacılığı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üzerinden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,</w:t>
            </w:r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 xml:space="preserve"> TC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>Kimlik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 xml:space="preserve"> </w:t>
            </w:r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eastAsia="tr-TR"/>
              </w:rPr>
              <w:t>Numarası</w:t>
            </w:r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>ile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> 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yapılması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gerekmektedir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.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Aşağıdaki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tabloda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belirtilen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bitiş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tarihinde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sistem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kapanacak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ve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bu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tarihten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sonra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katkı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payı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/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öğrenim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ücreti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ödemesi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yapılamayacaktır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.</w:t>
            </w:r>
          </w:p>
          <w:p w:rsidR="00D23CCA" w:rsidRPr="00AD6625" w:rsidRDefault="00D23CCA" w:rsidP="00D23CCA">
            <w:pPr>
              <w:numPr>
                <w:ilvl w:val="0"/>
                <w:numId w:val="3"/>
              </w:numPr>
              <w:spacing w:after="120" w:line="259" w:lineRule="auto"/>
              <w:ind w:hanging="357"/>
              <w:jc w:val="both"/>
              <w:rPr>
                <w:rFonts w:ascii="Arial Narrow" w:eastAsia="Times New Roman" w:hAnsi="Arial Narrow" w:cs="Times New Roman"/>
                <w:lang w:eastAsia="tr-TR"/>
              </w:rPr>
            </w:pPr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 xml:space="preserve">ATM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>üzerinden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>katkı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>payı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>/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>öğrenim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>ücreti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>yatırma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>işlemi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;</w:t>
            </w:r>
          </w:p>
          <w:p w:rsidR="00D23CCA" w:rsidRPr="00AD6625" w:rsidRDefault="00D23CCA" w:rsidP="00D23CCA">
            <w:pPr>
              <w:numPr>
                <w:ilvl w:val="1"/>
                <w:numId w:val="3"/>
              </w:numPr>
              <w:spacing w:after="120" w:line="259" w:lineRule="auto"/>
              <w:ind w:hanging="357"/>
              <w:jc w:val="both"/>
              <w:rPr>
                <w:rFonts w:ascii="Arial Narrow" w:eastAsia="Times New Roman" w:hAnsi="Arial Narrow" w:cs="Times New Roman"/>
                <w:lang w:eastAsia="tr-TR"/>
              </w:rPr>
            </w:pP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>Kartsız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>İşlem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> 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>için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 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sırasıyla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Kurum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Ödemeleri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&gt;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Harç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  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butonları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tıklanır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, İl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plaka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kodu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olarak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 09 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girilir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, Adnan Menderes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Üniversitesi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seçildikten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sonra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  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açılan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ekranda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TC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Kimlik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Numarası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girişi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yapılarak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ödeme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işlemine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devam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edilir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.</w:t>
            </w:r>
          </w:p>
          <w:p w:rsidR="00D23CCA" w:rsidRPr="00AD6625" w:rsidRDefault="00D23CCA" w:rsidP="00D23CCA">
            <w:pPr>
              <w:numPr>
                <w:ilvl w:val="1"/>
                <w:numId w:val="3"/>
              </w:numPr>
              <w:spacing w:after="120" w:line="259" w:lineRule="auto"/>
              <w:ind w:hanging="357"/>
              <w:jc w:val="both"/>
              <w:rPr>
                <w:rFonts w:ascii="Arial Narrow" w:eastAsia="Times New Roman" w:hAnsi="Arial Narrow" w:cs="Times New Roman"/>
                <w:lang w:eastAsia="tr-TR"/>
              </w:rPr>
            </w:pP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>Kartlı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>İşlem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> 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>için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> 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sırasıyla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  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Diğer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İşlemler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&gt;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Kurum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Ödemeleri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&gt;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Harç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  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butonları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tıklanır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, İl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plaka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kodu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olarak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 09 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girilir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, Adnan Menderes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Üniversitesi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seçildikten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sonra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  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açılan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ekranda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TC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Kimlik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Numarası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girişi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tr-TR"/>
              </w:rPr>
              <w:t xml:space="preserve">yapılarak ödeme işlemine devam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edilir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.</w:t>
            </w:r>
          </w:p>
          <w:p w:rsidR="00D23CCA" w:rsidRPr="00AD6625" w:rsidRDefault="00D23CCA" w:rsidP="00D23CCA">
            <w:pPr>
              <w:numPr>
                <w:ilvl w:val="0"/>
                <w:numId w:val="3"/>
              </w:numPr>
              <w:spacing w:after="120" w:line="259" w:lineRule="auto"/>
              <w:ind w:hanging="357"/>
              <w:jc w:val="both"/>
              <w:rPr>
                <w:rFonts w:ascii="Arial Narrow" w:eastAsia="Times New Roman" w:hAnsi="Arial Narrow" w:cs="Times New Roman"/>
                <w:lang w:eastAsia="tr-TR"/>
              </w:rPr>
            </w:pPr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 xml:space="preserve">İnternet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>Şubesi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>üzerinden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>katkı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>payı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>/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>öğrenim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>ücreti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>yatırma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>işlemi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en-US" w:eastAsia="tr-TR"/>
              </w:rPr>
              <w:t>;</w:t>
            </w:r>
          </w:p>
          <w:p w:rsidR="00D23CCA" w:rsidRPr="00AD6625" w:rsidRDefault="00D23CCA" w:rsidP="00D23CCA">
            <w:pPr>
              <w:numPr>
                <w:ilvl w:val="1"/>
                <w:numId w:val="3"/>
              </w:numPr>
              <w:spacing w:after="120" w:line="259" w:lineRule="auto"/>
              <w:jc w:val="both"/>
              <w:rPr>
                <w:rFonts w:ascii="Arial Narrow" w:eastAsia="Times New Roman" w:hAnsi="Arial Narrow" w:cs="Times New Roman"/>
                <w:lang w:eastAsia="tr-TR"/>
              </w:rPr>
            </w:pPr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İnternet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Şubesine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giriş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yapıldıktan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sonra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sırasıyla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;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Diğer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Ödemeler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&gt;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Eğitim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Ödemeleri</w:t>
            </w:r>
            <w:proofErr w:type="spellEnd"/>
            <w:proofErr w:type="gram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  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butonları</w:t>
            </w:r>
            <w:proofErr w:type="spellEnd"/>
            <w:proofErr w:type="gram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tıklanır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, Adnan Menderes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Üniversitesi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seçildikten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sonra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  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açılan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ekranda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TC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Kimlik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Numarası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girişi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yapılarak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ödeme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işlemine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devam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edilir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.</w:t>
            </w:r>
          </w:p>
          <w:p w:rsidR="00D23CCA" w:rsidRPr="00AD6625" w:rsidRDefault="00D23CCA" w:rsidP="00A261F2">
            <w:pPr>
              <w:spacing w:after="120" w:line="259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</w:pPr>
          </w:p>
          <w:p w:rsidR="00D23CCA" w:rsidRPr="00AD6625" w:rsidRDefault="00D23CCA" w:rsidP="00A261F2">
            <w:pPr>
              <w:spacing w:after="120" w:line="259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</w:pP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Öğrencilerin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ders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kaydı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ve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ödemelerin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aşağıdaki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takvim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doğrultusunda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yapmaları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gerekmektedir</w:t>
            </w:r>
            <w:proofErr w:type="spellEnd"/>
            <w:r w:rsidRPr="00AD662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  <w:t>.</w:t>
            </w:r>
          </w:p>
          <w:p w:rsidR="00D23CCA" w:rsidRPr="00AD6625" w:rsidRDefault="00D23CCA" w:rsidP="00A261F2">
            <w:pPr>
              <w:spacing w:after="120" w:line="259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</w:pPr>
          </w:p>
          <w:p w:rsidR="00D23CCA" w:rsidRPr="00AD6625" w:rsidRDefault="00D23CCA" w:rsidP="00A261F2">
            <w:pPr>
              <w:spacing w:after="120" w:line="259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</w:pPr>
          </w:p>
          <w:p w:rsidR="00D23CCA" w:rsidRPr="00AD6625" w:rsidRDefault="00D23CCA" w:rsidP="00A261F2">
            <w:pPr>
              <w:spacing w:after="120" w:line="259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</w:pPr>
          </w:p>
          <w:p w:rsidR="00D23CCA" w:rsidRDefault="00D23CCA" w:rsidP="00A261F2">
            <w:pPr>
              <w:spacing w:after="120" w:line="259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</w:pPr>
          </w:p>
          <w:p w:rsidR="00D23CCA" w:rsidRDefault="00D23CCA" w:rsidP="00A261F2">
            <w:pPr>
              <w:rPr>
                <w:rFonts w:ascii="Arial Narrow" w:eastAsia="Times New Roman" w:hAnsi="Arial Narrow" w:cs="Times New Roman"/>
                <w:lang w:eastAsia="tr-TR"/>
              </w:rPr>
            </w:pPr>
          </w:p>
        </w:tc>
      </w:tr>
    </w:tbl>
    <w:p w:rsidR="00D23CCA" w:rsidRPr="00AD6625" w:rsidRDefault="00D23CCA" w:rsidP="00D23CCA">
      <w:pPr>
        <w:rPr>
          <w:rFonts w:ascii="Arial Narrow" w:eastAsia="Times New Roman" w:hAnsi="Arial Narrow" w:cs="Times New Roman"/>
          <w:lang w:eastAsia="tr-TR"/>
        </w:rPr>
      </w:pPr>
    </w:p>
    <w:p w:rsidR="00D23CCA" w:rsidRDefault="00D23CCA" w:rsidP="00D23CCA">
      <w:pPr>
        <w:spacing w:after="120" w:line="259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n-US" w:eastAsia="tr-TR"/>
        </w:rPr>
      </w:pPr>
    </w:p>
    <w:p w:rsidR="00D23CCA" w:rsidRDefault="00D23CCA" w:rsidP="00D23CCA">
      <w:pPr>
        <w:spacing w:after="120" w:line="259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n-US" w:eastAsia="tr-TR"/>
        </w:rPr>
      </w:pPr>
    </w:p>
    <w:p w:rsidR="00D23CCA" w:rsidRDefault="00D23CCA" w:rsidP="00D23CCA">
      <w:pPr>
        <w:spacing w:after="120" w:line="259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n-US" w:eastAsia="tr-TR"/>
        </w:rPr>
      </w:pPr>
    </w:p>
    <w:p w:rsidR="00D23CCA" w:rsidRPr="00AD6625" w:rsidRDefault="00D23CCA" w:rsidP="00D23CCA">
      <w:pPr>
        <w:spacing w:after="120" w:line="259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n-US" w:eastAsia="tr-TR"/>
        </w:rPr>
      </w:pPr>
    </w:p>
    <w:p w:rsidR="00D23CCA" w:rsidRPr="00AD6625" w:rsidRDefault="00D23CCA" w:rsidP="00D23CCA">
      <w:pPr>
        <w:spacing w:after="120" w:line="259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n-US"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49"/>
        <w:gridCol w:w="3236"/>
        <w:gridCol w:w="2387"/>
        <w:gridCol w:w="2387"/>
        <w:gridCol w:w="2387"/>
        <w:gridCol w:w="2387"/>
      </w:tblGrid>
      <w:tr w:rsidR="00D23CCA" w:rsidRPr="00B17AA4" w:rsidTr="00A261F2">
        <w:tc>
          <w:tcPr>
            <w:tcW w:w="649" w:type="dxa"/>
            <w:vAlign w:val="center"/>
          </w:tcPr>
          <w:p w:rsidR="00D23CCA" w:rsidRPr="00B17AA4" w:rsidRDefault="00D23CCA" w:rsidP="00A261F2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236" w:type="dxa"/>
            <w:vAlign w:val="center"/>
          </w:tcPr>
          <w:p w:rsidR="00D23CCA" w:rsidRPr="00B17AA4" w:rsidRDefault="00D23CCA" w:rsidP="00A261F2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n-US" w:eastAsia="tr-TR"/>
              </w:rPr>
              <w:t>BİRİM ADI</w:t>
            </w:r>
          </w:p>
        </w:tc>
        <w:tc>
          <w:tcPr>
            <w:tcW w:w="2387" w:type="dxa"/>
            <w:vAlign w:val="center"/>
          </w:tcPr>
          <w:p w:rsidR="00D23CCA" w:rsidRPr="00B17AA4" w:rsidRDefault="00D23CCA" w:rsidP="00A261F2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tr-TR"/>
              </w:rPr>
              <w:t>DANIŞMAN GÖRÜŞÜ/OLURU VERME TARİHLERİ</w:t>
            </w:r>
          </w:p>
        </w:tc>
        <w:tc>
          <w:tcPr>
            <w:tcW w:w="2387" w:type="dxa"/>
            <w:vAlign w:val="center"/>
          </w:tcPr>
          <w:p w:rsidR="00D23CCA" w:rsidRPr="00B17AA4" w:rsidRDefault="00D23CCA" w:rsidP="00A261F2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n-US" w:eastAsia="tr-TR"/>
              </w:rPr>
              <w:t>KATKI PAYI / ÖĞRENİM ÜCRETİ YATIRMA TARİHLERİ</w:t>
            </w:r>
          </w:p>
        </w:tc>
        <w:tc>
          <w:tcPr>
            <w:tcW w:w="2387" w:type="dxa"/>
            <w:vAlign w:val="center"/>
          </w:tcPr>
          <w:p w:rsidR="00D23CCA" w:rsidRPr="00B17AA4" w:rsidRDefault="00D23CCA" w:rsidP="00A261F2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n-US" w:eastAsia="tr-TR"/>
              </w:rPr>
            </w:pPr>
            <w:r w:rsidRPr="00B17AA4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n-US" w:eastAsia="tr-TR"/>
              </w:rPr>
              <w:t>DERS KAYIT TARİHLERİ</w:t>
            </w:r>
          </w:p>
        </w:tc>
        <w:tc>
          <w:tcPr>
            <w:tcW w:w="2387" w:type="dxa"/>
            <w:vAlign w:val="center"/>
          </w:tcPr>
          <w:p w:rsidR="00D23CCA" w:rsidRPr="00B17AA4" w:rsidRDefault="00D23CCA" w:rsidP="00A261F2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n-US" w:eastAsia="tr-TR"/>
              </w:rPr>
              <w:t>DERSLERE BAŞLAMA</w:t>
            </w:r>
          </w:p>
        </w:tc>
      </w:tr>
      <w:tr w:rsidR="00D23CCA" w:rsidRPr="00B17AA4" w:rsidTr="00A261F2">
        <w:trPr>
          <w:cantSplit/>
          <w:trHeight w:val="1305"/>
        </w:trPr>
        <w:tc>
          <w:tcPr>
            <w:tcW w:w="649" w:type="dxa"/>
            <w:textDirection w:val="btLr"/>
            <w:vAlign w:val="center"/>
          </w:tcPr>
          <w:p w:rsidR="00D23CCA" w:rsidRPr="00B17AA4" w:rsidRDefault="00D23CCA" w:rsidP="00A261F2">
            <w:pPr>
              <w:ind w:left="113" w:right="113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tr-TR"/>
              </w:rPr>
              <w:t>LİSANSÜSTÜ PROGRAMLAR</w:t>
            </w:r>
          </w:p>
        </w:tc>
        <w:tc>
          <w:tcPr>
            <w:tcW w:w="3236" w:type="dxa"/>
            <w:vAlign w:val="center"/>
          </w:tcPr>
          <w:p w:rsidR="00D23CCA" w:rsidRPr="00B17AA4" w:rsidRDefault="00D23CCA" w:rsidP="00A261F2">
            <w:pP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n-US" w:eastAsia="tr-TR"/>
              </w:rPr>
            </w:pPr>
            <w:r w:rsidRPr="00B17AA4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n-US" w:eastAsia="tr-TR"/>
              </w:rPr>
              <w:t>FEN BİLİMLERİ ENSTİTÜSÜ</w:t>
            </w:r>
          </w:p>
          <w:p w:rsidR="00D23CCA" w:rsidRPr="00B17AA4" w:rsidRDefault="00D23CCA" w:rsidP="00A261F2">
            <w:pP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n-US" w:eastAsia="tr-TR"/>
              </w:rPr>
            </w:pPr>
            <w:r w:rsidRPr="00B17AA4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n-US" w:eastAsia="tr-TR"/>
              </w:rPr>
              <w:t>SAĞLIK BİLİMLERİ ENSTİTÜSÜ</w:t>
            </w:r>
          </w:p>
          <w:p w:rsidR="00D23CCA" w:rsidRPr="00B17AA4" w:rsidRDefault="00D23CCA" w:rsidP="00A261F2">
            <w:pPr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n-US" w:eastAsia="tr-TR"/>
              </w:rPr>
              <w:t>SOSYAL BİLİMLER ENSTİTÜSÜ</w:t>
            </w:r>
          </w:p>
        </w:tc>
        <w:tc>
          <w:tcPr>
            <w:tcW w:w="2387" w:type="dxa"/>
            <w:vAlign w:val="center"/>
          </w:tcPr>
          <w:p w:rsidR="00D23CCA" w:rsidRPr="00B17AA4" w:rsidRDefault="00D23CCA" w:rsidP="00A261F2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2387" w:type="dxa"/>
            <w:vAlign w:val="center"/>
          </w:tcPr>
          <w:p w:rsidR="00D23CCA" w:rsidRPr="00B17AA4" w:rsidRDefault="00D23CCA" w:rsidP="00A261F2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29 Ağustos 2016</w:t>
            </w:r>
          </w:p>
          <w:p w:rsidR="00D23CCA" w:rsidRPr="00B17AA4" w:rsidRDefault="00D23CCA" w:rsidP="001C356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0</w:t>
            </w:r>
            <w:r w:rsidR="001C3560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9</w:t>
            </w: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 xml:space="preserve"> Eylül 2016</w:t>
            </w:r>
          </w:p>
        </w:tc>
        <w:tc>
          <w:tcPr>
            <w:tcW w:w="2387" w:type="dxa"/>
            <w:vAlign w:val="center"/>
          </w:tcPr>
          <w:p w:rsidR="00D23CCA" w:rsidRPr="00B17AA4" w:rsidRDefault="00D23CCA" w:rsidP="00A261F2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29 Ağustos 2016</w:t>
            </w:r>
          </w:p>
          <w:p w:rsidR="00D23CCA" w:rsidRPr="00B17AA4" w:rsidRDefault="00D23CCA" w:rsidP="00C23C9C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0</w:t>
            </w:r>
            <w:r w:rsidR="00C23C9C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9</w:t>
            </w: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 xml:space="preserve"> Eylül 2016</w:t>
            </w:r>
          </w:p>
        </w:tc>
        <w:tc>
          <w:tcPr>
            <w:tcW w:w="2387" w:type="dxa"/>
            <w:vAlign w:val="center"/>
          </w:tcPr>
          <w:p w:rsidR="00D23CCA" w:rsidRPr="00B17AA4" w:rsidRDefault="00D23CCA" w:rsidP="00A261F2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19 Eylül 2016</w:t>
            </w:r>
          </w:p>
        </w:tc>
      </w:tr>
      <w:tr w:rsidR="00D23CCA" w:rsidRPr="00B17AA4" w:rsidTr="00A261F2">
        <w:trPr>
          <w:cantSplit/>
          <w:trHeight w:val="496"/>
        </w:trPr>
        <w:tc>
          <w:tcPr>
            <w:tcW w:w="649" w:type="dxa"/>
            <w:vMerge w:val="restart"/>
            <w:textDirection w:val="btLr"/>
            <w:vAlign w:val="center"/>
          </w:tcPr>
          <w:p w:rsidR="00D23CCA" w:rsidRPr="00B17AA4" w:rsidRDefault="00D23CCA" w:rsidP="00A261F2">
            <w:pPr>
              <w:ind w:left="113" w:right="113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tr-TR"/>
              </w:rPr>
              <w:t>YILLIK EĞİTİM VEREN BİRİMLER</w:t>
            </w:r>
          </w:p>
        </w:tc>
        <w:tc>
          <w:tcPr>
            <w:tcW w:w="3236" w:type="dxa"/>
            <w:vAlign w:val="center"/>
          </w:tcPr>
          <w:p w:rsidR="00D23CCA" w:rsidRPr="00B17AA4" w:rsidRDefault="00D23CCA" w:rsidP="00A261F2">
            <w:pPr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n-US" w:eastAsia="tr-TR"/>
              </w:rPr>
              <w:t>TIP FAKÜLTESI (1.</w:t>
            </w:r>
            <w:r w:rsidRPr="00B17AA4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tr-TR"/>
              </w:rPr>
              <w:t>Sınıflar</w:t>
            </w:r>
            <w:r w:rsidRPr="00B17AA4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n-US" w:eastAsia="tr-TR"/>
              </w:rPr>
              <w:t>)</w:t>
            </w:r>
          </w:p>
        </w:tc>
        <w:tc>
          <w:tcPr>
            <w:tcW w:w="2387" w:type="dxa"/>
            <w:vAlign w:val="center"/>
          </w:tcPr>
          <w:p w:rsidR="00D23CCA" w:rsidRPr="00B17AA4" w:rsidRDefault="00D23CCA" w:rsidP="00A261F2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2387" w:type="dxa"/>
            <w:vAlign w:val="center"/>
          </w:tcPr>
          <w:p w:rsidR="00D23CCA" w:rsidRPr="00B17AA4" w:rsidRDefault="00D23CCA" w:rsidP="00A261F2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25 Temmuz 2016</w:t>
            </w:r>
          </w:p>
          <w:p w:rsidR="00D23CCA" w:rsidRPr="00B17AA4" w:rsidRDefault="00D23CCA" w:rsidP="00A261F2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05 Ağustos 2016</w:t>
            </w:r>
          </w:p>
        </w:tc>
        <w:tc>
          <w:tcPr>
            <w:tcW w:w="2387" w:type="dxa"/>
            <w:vAlign w:val="center"/>
          </w:tcPr>
          <w:p w:rsidR="00D23CCA" w:rsidRPr="00B17AA4" w:rsidRDefault="00BB0461" w:rsidP="00C23C9C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2387" w:type="dxa"/>
            <w:vAlign w:val="center"/>
          </w:tcPr>
          <w:p w:rsidR="00D23CCA" w:rsidRPr="00B17AA4" w:rsidRDefault="00D23CCA" w:rsidP="00A261F2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19 Eylül 2016</w:t>
            </w:r>
          </w:p>
        </w:tc>
      </w:tr>
      <w:tr w:rsidR="00D23CCA" w:rsidRPr="00B17AA4" w:rsidTr="00A261F2">
        <w:trPr>
          <w:cantSplit/>
          <w:trHeight w:val="559"/>
        </w:trPr>
        <w:tc>
          <w:tcPr>
            <w:tcW w:w="649" w:type="dxa"/>
            <w:vMerge/>
            <w:textDirection w:val="btLr"/>
            <w:vAlign w:val="center"/>
          </w:tcPr>
          <w:p w:rsidR="00D23CCA" w:rsidRPr="00B17AA4" w:rsidRDefault="00D23CCA" w:rsidP="00A261F2">
            <w:pPr>
              <w:ind w:left="113" w:right="113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236" w:type="dxa"/>
            <w:vAlign w:val="center"/>
          </w:tcPr>
          <w:p w:rsidR="00D23CCA" w:rsidRPr="00B17AA4" w:rsidRDefault="00D23CCA" w:rsidP="00A261F2">
            <w:pP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n-US" w:eastAsia="tr-TR"/>
              </w:rPr>
            </w:pPr>
            <w:r w:rsidRPr="00B17AA4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n-US" w:eastAsia="tr-TR"/>
              </w:rPr>
              <w:t>TIP FAKÜLTESI (2.-3.</w:t>
            </w:r>
            <w:r w:rsidRPr="00B17AA4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tr-TR"/>
              </w:rPr>
              <w:t>Sınıflar</w:t>
            </w:r>
            <w:r w:rsidRPr="00B17AA4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n-US" w:eastAsia="tr-TR"/>
              </w:rPr>
              <w:t>)</w:t>
            </w:r>
          </w:p>
        </w:tc>
        <w:tc>
          <w:tcPr>
            <w:tcW w:w="2387" w:type="dxa"/>
            <w:vAlign w:val="center"/>
          </w:tcPr>
          <w:p w:rsidR="00D23CCA" w:rsidRPr="00B17AA4" w:rsidRDefault="00D23CCA" w:rsidP="00A261F2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2387" w:type="dxa"/>
            <w:vAlign w:val="center"/>
          </w:tcPr>
          <w:p w:rsidR="00D23CCA" w:rsidRPr="00B17AA4" w:rsidRDefault="00D23CCA" w:rsidP="00A261F2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25 Temmuz 2016</w:t>
            </w:r>
          </w:p>
          <w:p w:rsidR="00D23CCA" w:rsidRPr="00B17AA4" w:rsidRDefault="00D23CCA" w:rsidP="001C356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0</w:t>
            </w:r>
            <w:r w:rsidR="001C3560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9</w:t>
            </w: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 xml:space="preserve"> Eylül 2016</w:t>
            </w:r>
          </w:p>
        </w:tc>
        <w:tc>
          <w:tcPr>
            <w:tcW w:w="2387" w:type="dxa"/>
            <w:vAlign w:val="center"/>
          </w:tcPr>
          <w:p w:rsidR="00D23CCA" w:rsidRPr="00B17AA4" w:rsidRDefault="00BB0461" w:rsidP="00C23C9C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2387" w:type="dxa"/>
            <w:vAlign w:val="center"/>
          </w:tcPr>
          <w:p w:rsidR="00D23CCA" w:rsidRPr="00B17AA4" w:rsidRDefault="00D23CCA" w:rsidP="00A261F2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19 Eylül 2016</w:t>
            </w:r>
          </w:p>
        </w:tc>
      </w:tr>
      <w:tr w:rsidR="00D23CCA" w:rsidRPr="00B17AA4" w:rsidTr="00A261F2">
        <w:trPr>
          <w:cantSplit/>
          <w:trHeight w:val="559"/>
        </w:trPr>
        <w:tc>
          <w:tcPr>
            <w:tcW w:w="649" w:type="dxa"/>
            <w:vMerge/>
            <w:vAlign w:val="center"/>
          </w:tcPr>
          <w:p w:rsidR="00D23CCA" w:rsidRPr="00B17AA4" w:rsidRDefault="00D23CCA" w:rsidP="00A261F2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236" w:type="dxa"/>
            <w:vAlign w:val="center"/>
          </w:tcPr>
          <w:p w:rsidR="00D23CCA" w:rsidRPr="00B17AA4" w:rsidRDefault="00D23CCA" w:rsidP="00A261F2">
            <w:pP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n-US" w:eastAsia="tr-TR"/>
              </w:rPr>
            </w:pPr>
            <w:r w:rsidRPr="00B17AA4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n-US" w:eastAsia="tr-TR"/>
              </w:rPr>
              <w:t xml:space="preserve">TIP FAKÜLTESI (4. </w:t>
            </w:r>
            <w:proofErr w:type="spellStart"/>
            <w:r w:rsidRPr="00B17AA4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n-US" w:eastAsia="tr-TR"/>
              </w:rPr>
              <w:t>Sınıflar</w:t>
            </w:r>
            <w:proofErr w:type="spellEnd"/>
            <w:r w:rsidRPr="00B17AA4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n-US" w:eastAsia="tr-TR"/>
              </w:rPr>
              <w:t>)</w:t>
            </w:r>
          </w:p>
        </w:tc>
        <w:tc>
          <w:tcPr>
            <w:tcW w:w="2387" w:type="dxa"/>
            <w:vAlign w:val="center"/>
          </w:tcPr>
          <w:p w:rsidR="00D23CCA" w:rsidRPr="00B17AA4" w:rsidRDefault="00D23CCA" w:rsidP="00A261F2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2387" w:type="dxa"/>
            <w:vAlign w:val="center"/>
          </w:tcPr>
          <w:p w:rsidR="00D23CCA" w:rsidRPr="00B17AA4" w:rsidRDefault="00D23CCA" w:rsidP="00A261F2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25 Temmuz 2016</w:t>
            </w:r>
          </w:p>
          <w:p w:rsidR="00D23CCA" w:rsidRPr="00B17AA4" w:rsidRDefault="00D23CCA" w:rsidP="00A261F2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26 Ağustos 2016</w:t>
            </w:r>
          </w:p>
        </w:tc>
        <w:tc>
          <w:tcPr>
            <w:tcW w:w="2387" w:type="dxa"/>
            <w:vAlign w:val="center"/>
          </w:tcPr>
          <w:p w:rsidR="00D23CCA" w:rsidRPr="00B17AA4" w:rsidRDefault="00BB0461" w:rsidP="00A261F2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2387" w:type="dxa"/>
            <w:vAlign w:val="center"/>
          </w:tcPr>
          <w:p w:rsidR="00D23CCA" w:rsidRPr="00B17AA4" w:rsidRDefault="00D23CCA" w:rsidP="00A261F2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22 Ağustos 2016</w:t>
            </w:r>
          </w:p>
        </w:tc>
      </w:tr>
      <w:tr w:rsidR="00D23CCA" w:rsidRPr="00B17AA4" w:rsidTr="00A261F2">
        <w:trPr>
          <w:cantSplit/>
          <w:trHeight w:val="553"/>
        </w:trPr>
        <w:tc>
          <w:tcPr>
            <w:tcW w:w="649" w:type="dxa"/>
            <w:vMerge/>
            <w:vAlign w:val="center"/>
          </w:tcPr>
          <w:p w:rsidR="00D23CCA" w:rsidRPr="00B17AA4" w:rsidRDefault="00D23CCA" w:rsidP="00A261F2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236" w:type="dxa"/>
            <w:vAlign w:val="center"/>
          </w:tcPr>
          <w:p w:rsidR="00D23CCA" w:rsidRPr="00B17AA4" w:rsidRDefault="00D23CCA" w:rsidP="00A261F2">
            <w:pPr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n-US" w:eastAsia="tr-TR"/>
              </w:rPr>
              <w:t xml:space="preserve">TIP FAKÜLTESI (5. </w:t>
            </w:r>
            <w:proofErr w:type="spellStart"/>
            <w:r w:rsidRPr="00B17AA4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n-US" w:eastAsia="tr-TR"/>
              </w:rPr>
              <w:t>Sınıflar</w:t>
            </w:r>
            <w:proofErr w:type="spellEnd"/>
            <w:r w:rsidRPr="00B17AA4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n-US" w:eastAsia="tr-TR"/>
              </w:rPr>
              <w:t>)</w:t>
            </w:r>
          </w:p>
        </w:tc>
        <w:tc>
          <w:tcPr>
            <w:tcW w:w="2387" w:type="dxa"/>
            <w:vAlign w:val="center"/>
          </w:tcPr>
          <w:p w:rsidR="00D23CCA" w:rsidRPr="00B17AA4" w:rsidRDefault="00D23CCA" w:rsidP="00A261F2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2387" w:type="dxa"/>
            <w:vAlign w:val="center"/>
          </w:tcPr>
          <w:p w:rsidR="00D23CCA" w:rsidRPr="00B17AA4" w:rsidRDefault="00D23CCA" w:rsidP="00A261F2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25 Temmuz 2016</w:t>
            </w:r>
          </w:p>
          <w:p w:rsidR="00D23CCA" w:rsidRPr="00B17AA4" w:rsidRDefault="00D23CCA" w:rsidP="00A261F2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26 Ağustos 2016</w:t>
            </w:r>
          </w:p>
        </w:tc>
        <w:tc>
          <w:tcPr>
            <w:tcW w:w="2387" w:type="dxa"/>
            <w:vAlign w:val="center"/>
          </w:tcPr>
          <w:p w:rsidR="00D23CCA" w:rsidRPr="00B17AA4" w:rsidRDefault="00BB0461" w:rsidP="00A261F2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2387" w:type="dxa"/>
            <w:vAlign w:val="center"/>
          </w:tcPr>
          <w:p w:rsidR="00D23CCA" w:rsidRPr="00B17AA4" w:rsidRDefault="00D23CCA" w:rsidP="00A261F2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22 Ağustos 2016</w:t>
            </w:r>
          </w:p>
        </w:tc>
      </w:tr>
      <w:tr w:rsidR="00D23CCA" w:rsidRPr="00B17AA4" w:rsidTr="00A261F2">
        <w:trPr>
          <w:cantSplit/>
          <w:trHeight w:val="555"/>
        </w:trPr>
        <w:tc>
          <w:tcPr>
            <w:tcW w:w="649" w:type="dxa"/>
            <w:vMerge/>
            <w:vAlign w:val="center"/>
          </w:tcPr>
          <w:p w:rsidR="00D23CCA" w:rsidRPr="00B17AA4" w:rsidRDefault="00D23CCA" w:rsidP="00A261F2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236" w:type="dxa"/>
            <w:vAlign w:val="center"/>
          </w:tcPr>
          <w:p w:rsidR="00D23CCA" w:rsidRPr="00B17AA4" w:rsidRDefault="00D23CCA" w:rsidP="00A261F2">
            <w:pPr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n-US" w:eastAsia="tr-TR"/>
              </w:rPr>
              <w:t>DEVLET KONSERVATUVARI</w:t>
            </w:r>
          </w:p>
        </w:tc>
        <w:tc>
          <w:tcPr>
            <w:tcW w:w="2387" w:type="dxa"/>
            <w:vAlign w:val="center"/>
          </w:tcPr>
          <w:p w:rsidR="00D23CCA" w:rsidRPr="00B17AA4" w:rsidRDefault="00D23CCA" w:rsidP="00A261F2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22 Ağustos 2016</w:t>
            </w:r>
          </w:p>
          <w:p w:rsidR="00D23CCA" w:rsidRPr="00B17AA4" w:rsidRDefault="00D23CCA" w:rsidP="001C356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0</w:t>
            </w:r>
            <w:r w:rsidR="001C3560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9</w:t>
            </w: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 xml:space="preserve"> Eylül 2016</w:t>
            </w:r>
          </w:p>
        </w:tc>
        <w:tc>
          <w:tcPr>
            <w:tcW w:w="2387" w:type="dxa"/>
            <w:vAlign w:val="center"/>
          </w:tcPr>
          <w:p w:rsidR="00D23CCA" w:rsidRPr="00B17AA4" w:rsidRDefault="00D23CCA" w:rsidP="00A261F2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25 Temmuz 2016</w:t>
            </w:r>
          </w:p>
          <w:p w:rsidR="00D23CCA" w:rsidRPr="00B17AA4" w:rsidRDefault="00D23CCA" w:rsidP="001C356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0</w:t>
            </w:r>
            <w:r w:rsidR="001C3560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9</w:t>
            </w: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 xml:space="preserve"> Eylül 2016</w:t>
            </w:r>
          </w:p>
        </w:tc>
        <w:tc>
          <w:tcPr>
            <w:tcW w:w="2387" w:type="dxa"/>
            <w:vAlign w:val="center"/>
          </w:tcPr>
          <w:p w:rsidR="00D23CCA" w:rsidRPr="00B17AA4" w:rsidRDefault="00D23CCA" w:rsidP="00A261F2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22 Ağustos 2016</w:t>
            </w:r>
          </w:p>
          <w:p w:rsidR="00D23CCA" w:rsidRPr="00B17AA4" w:rsidRDefault="00D23CCA" w:rsidP="00C23C9C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0</w:t>
            </w:r>
            <w:r w:rsidR="00C23C9C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9</w:t>
            </w: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 xml:space="preserve"> Eylül 2016</w:t>
            </w:r>
          </w:p>
        </w:tc>
        <w:tc>
          <w:tcPr>
            <w:tcW w:w="2387" w:type="dxa"/>
            <w:vAlign w:val="center"/>
          </w:tcPr>
          <w:p w:rsidR="00D23CCA" w:rsidRPr="00B17AA4" w:rsidRDefault="00D23CCA" w:rsidP="00A261F2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19 Eylül 2016</w:t>
            </w:r>
          </w:p>
        </w:tc>
      </w:tr>
      <w:tr w:rsidR="00D23CCA" w:rsidRPr="00B17AA4" w:rsidTr="00A261F2">
        <w:trPr>
          <w:cantSplit/>
          <w:trHeight w:val="2137"/>
        </w:trPr>
        <w:tc>
          <w:tcPr>
            <w:tcW w:w="649" w:type="dxa"/>
            <w:textDirection w:val="btLr"/>
            <w:vAlign w:val="center"/>
          </w:tcPr>
          <w:p w:rsidR="00D23CCA" w:rsidRPr="00B17AA4" w:rsidRDefault="00D23CCA" w:rsidP="00A261F2">
            <w:pPr>
              <w:ind w:left="113" w:right="113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tr-TR"/>
              </w:rPr>
              <w:t>YARIYILLIK EĞİTİM VEREN BİRİMLER</w:t>
            </w:r>
          </w:p>
        </w:tc>
        <w:tc>
          <w:tcPr>
            <w:tcW w:w="3236" w:type="dxa"/>
            <w:vAlign w:val="center"/>
          </w:tcPr>
          <w:p w:rsidR="00D23CCA" w:rsidRPr="00B17AA4" w:rsidRDefault="00D23CCA" w:rsidP="00A261F2">
            <w:pP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n-US" w:eastAsia="tr-TR"/>
              </w:rPr>
            </w:pPr>
          </w:p>
        </w:tc>
        <w:tc>
          <w:tcPr>
            <w:tcW w:w="2387" w:type="dxa"/>
            <w:vAlign w:val="center"/>
          </w:tcPr>
          <w:p w:rsidR="00D23CCA" w:rsidRPr="00B17AA4" w:rsidRDefault="00D23CCA" w:rsidP="00A261F2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22 Ağustos 2016</w:t>
            </w:r>
          </w:p>
          <w:p w:rsidR="00D23CCA" w:rsidRPr="00B17AA4" w:rsidRDefault="00D23CCA" w:rsidP="001C356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0</w:t>
            </w:r>
            <w:r w:rsidR="001C3560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9</w:t>
            </w: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 xml:space="preserve"> Eylül 2016</w:t>
            </w:r>
          </w:p>
        </w:tc>
        <w:tc>
          <w:tcPr>
            <w:tcW w:w="2387" w:type="dxa"/>
            <w:vAlign w:val="center"/>
          </w:tcPr>
          <w:p w:rsidR="00D23CCA" w:rsidRPr="00B17AA4" w:rsidRDefault="00D23CCA" w:rsidP="00A261F2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25 Temmuz 2016</w:t>
            </w:r>
          </w:p>
          <w:p w:rsidR="00D23CCA" w:rsidRPr="00B17AA4" w:rsidRDefault="00D23CCA" w:rsidP="001C3560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0</w:t>
            </w:r>
            <w:r w:rsidR="001C3560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9</w:t>
            </w: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 xml:space="preserve"> Eylül 2016</w:t>
            </w:r>
          </w:p>
        </w:tc>
        <w:tc>
          <w:tcPr>
            <w:tcW w:w="2387" w:type="dxa"/>
            <w:vAlign w:val="center"/>
          </w:tcPr>
          <w:p w:rsidR="00D23CCA" w:rsidRPr="00B17AA4" w:rsidRDefault="00D23CCA" w:rsidP="00A261F2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22 Ağustos 2016</w:t>
            </w:r>
          </w:p>
          <w:p w:rsidR="00D23CCA" w:rsidRPr="00B17AA4" w:rsidRDefault="00D23CCA" w:rsidP="00C23C9C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0</w:t>
            </w:r>
            <w:r w:rsidR="00C23C9C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9</w:t>
            </w:r>
            <w:r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 xml:space="preserve"> Eylül 2016</w:t>
            </w:r>
          </w:p>
        </w:tc>
        <w:tc>
          <w:tcPr>
            <w:tcW w:w="2387" w:type="dxa"/>
            <w:vAlign w:val="center"/>
          </w:tcPr>
          <w:p w:rsidR="00D23CCA" w:rsidRPr="00B17AA4" w:rsidRDefault="00C23C9C" w:rsidP="001C3560">
            <w:pPr>
              <w:pStyle w:val="ListeParagraf"/>
              <w:numPr>
                <w:ilvl w:val="0"/>
                <w:numId w:val="4"/>
              </w:numPr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E</w:t>
            </w:r>
            <w:r w:rsidR="00D23CCA" w:rsidRPr="00B17AA4">
              <w:rPr>
                <w:rFonts w:ascii="Arial Narrow" w:eastAsia="Times New Roman" w:hAnsi="Arial Narrow" w:cs="Times New Roman"/>
                <w:sz w:val="18"/>
                <w:szCs w:val="18"/>
                <w:lang w:eastAsia="tr-TR"/>
              </w:rPr>
              <w:t>ylül 2016</w:t>
            </w:r>
          </w:p>
        </w:tc>
      </w:tr>
    </w:tbl>
    <w:p w:rsidR="00D23CCA" w:rsidRPr="00AD6625" w:rsidRDefault="00D23CCA" w:rsidP="00D23CCA">
      <w:pPr>
        <w:spacing w:after="120" w:line="259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n-US" w:eastAsia="tr-TR"/>
        </w:rPr>
      </w:pPr>
    </w:p>
    <w:p w:rsidR="00D23CCA" w:rsidRDefault="00D23CCA" w:rsidP="00D23CCA">
      <w:pPr>
        <w:spacing w:after="120" w:line="259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n-US" w:eastAsia="tr-TR"/>
        </w:rPr>
      </w:pPr>
    </w:p>
    <w:p w:rsidR="00D23CCA" w:rsidRDefault="00D23CCA" w:rsidP="00D23CCA">
      <w:pPr>
        <w:spacing w:after="120" w:line="259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n-US" w:eastAsia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D23CCA" w:rsidTr="00A261F2">
        <w:tc>
          <w:tcPr>
            <w:tcW w:w="14144" w:type="dxa"/>
          </w:tcPr>
          <w:p w:rsidR="00D23CCA" w:rsidRPr="001C0A83" w:rsidRDefault="00D23CCA" w:rsidP="00D23CCA">
            <w:pPr>
              <w:pStyle w:val="ListeParagraf"/>
              <w:numPr>
                <w:ilvl w:val="0"/>
                <w:numId w:val="2"/>
              </w:numPr>
              <w:spacing w:after="120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1C0A83">
              <w:rPr>
                <w:rFonts w:ascii="Arial Narrow" w:eastAsia="Calibri" w:hAnsi="Arial Narrow" w:cs="Times New Roman"/>
                <w:sz w:val="24"/>
                <w:szCs w:val="24"/>
              </w:rPr>
              <w:lastRenderedPageBreak/>
              <w:t>Kayıt yenileme işleminin tamamlanması için, yukarıda belirtilen süreler içerisinde; katkı payı/öğrenim ücreti bedelinin ödenmesi ve ders kayıt/seçim işlemlerinin öğrenci tarafından (lisansüstü öğrencileri hariç) internet üzerinden yapılması gerekmektedir.</w:t>
            </w:r>
          </w:p>
          <w:p w:rsidR="00D23CCA" w:rsidRPr="0093689E" w:rsidRDefault="00D23CCA" w:rsidP="00D23CCA">
            <w:pPr>
              <w:pStyle w:val="ListeParagraf"/>
              <w:numPr>
                <w:ilvl w:val="0"/>
                <w:numId w:val="2"/>
              </w:numPr>
              <w:spacing w:after="120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3689E">
              <w:rPr>
                <w:rFonts w:ascii="Arial Narrow" w:eastAsia="Calibri" w:hAnsi="Arial Narrow" w:cs="Times New Roman"/>
                <w:sz w:val="24"/>
                <w:szCs w:val="24"/>
              </w:rPr>
              <w:t>Kayıt yenileme işlemini tamamlayan öğrencilerin bilgisi, devam cetveli, sınav cetveli vb. listelerde yer alacaktır.</w:t>
            </w:r>
          </w:p>
          <w:p w:rsidR="00D23CCA" w:rsidRPr="0093689E" w:rsidRDefault="00D23CCA" w:rsidP="00D23CCA">
            <w:pPr>
              <w:pStyle w:val="ListeParagraf"/>
              <w:numPr>
                <w:ilvl w:val="0"/>
                <w:numId w:val="2"/>
              </w:numPr>
              <w:spacing w:after="120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3689E">
              <w:rPr>
                <w:rFonts w:ascii="Arial Narrow" w:eastAsia="Calibri" w:hAnsi="Arial Narrow" w:cs="Times New Roman"/>
                <w:sz w:val="24"/>
                <w:szCs w:val="24"/>
              </w:rPr>
              <w:t>Devam cetveli, sınav cetveli vb. listelerde sistem tarafından kayda alınıp onaylanmamış bir öğrencinin, manuel olarak isim yazarak derse veya sınavlara girmemesi/alınmaması gerekmektedir.</w:t>
            </w:r>
          </w:p>
          <w:p w:rsidR="00D23CCA" w:rsidRPr="0093689E" w:rsidRDefault="00D23CCA" w:rsidP="00D23CCA">
            <w:pPr>
              <w:pStyle w:val="ListeParagraf"/>
              <w:numPr>
                <w:ilvl w:val="0"/>
                <w:numId w:val="2"/>
              </w:numPr>
              <w:spacing w:after="120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3689E">
              <w:rPr>
                <w:rFonts w:ascii="Arial Narrow" w:eastAsia="Calibri" w:hAnsi="Arial Narrow" w:cs="Times New Roman"/>
                <w:sz w:val="24"/>
                <w:szCs w:val="24"/>
              </w:rPr>
              <w:t>Öğrenci, kaydolmadığı derslere devam edemez ve bu derslerin sınavlarına giremez. Herhangi bir nedenle kaydolmadığı dersin sınavına giren öğrencinin notu iptal edilir.</w:t>
            </w:r>
          </w:p>
          <w:p w:rsidR="00D23CCA" w:rsidRPr="0093689E" w:rsidRDefault="00D23CCA" w:rsidP="00D23CCA">
            <w:pPr>
              <w:pStyle w:val="ListeParagraf"/>
              <w:numPr>
                <w:ilvl w:val="0"/>
                <w:numId w:val="2"/>
              </w:numPr>
              <w:spacing w:after="120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3689E">
              <w:rPr>
                <w:rFonts w:ascii="Arial Narrow" w:eastAsia="Calibri" w:hAnsi="Arial Narrow" w:cs="Times New Roman"/>
                <w:sz w:val="24"/>
                <w:szCs w:val="24"/>
              </w:rPr>
              <w:t xml:space="preserve">Katkı payı/öğrenim ücreti bedelinin ödendiğine ilişkin </w:t>
            </w:r>
            <w:proofErr w:type="gramStart"/>
            <w:r w:rsidRPr="0093689E">
              <w:rPr>
                <w:rFonts w:ascii="Arial Narrow" w:eastAsia="Calibri" w:hAnsi="Arial Narrow" w:cs="Times New Roman"/>
                <w:sz w:val="24"/>
                <w:szCs w:val="24"/>
              </w:rPr>
              <w:t>dekontun</w:t>
            </w:r>
            <w:proofErr w:type="gramEnd"/>
            <w:r w:rsidRPr="0093689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öğrenci tarafından saklanması gerekmektedir. Herhangi bir iade yapılması gerektiğinde, öğrenciden </w:t>
            </w:r>
            <w:proofErr w:type="gramStart"/>
            <w:r w:rsidRPr="0093689E">
              <w:rPr>
                <w:rFonts w:ascii="Arial Narrow" w:eastAsia="Calibri" w:hAnsi="Arial Narrow" w:cs="Times New Roman"/>
                <w:sz w:val="24"/>
                <w:szCs w:val="24"/>
              </w:rPr>
              <w:t>dekontun</w:t>
            </w:r>
            <w:proofErr w:type="gramEnd"/>
            <w:r w:rsidRPr="0093689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ibraz edilmesi istenecektir. </w:t>
            </w:r>
          </w:p>
          <w:p w:rsidR="00D23CCA" w:rsidRDefault="00D23CCA" w:rsidP="00A261F2">
            <w:pPr>
              <w:spacing w:after="120" w:line="259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tr-TR"/>
              </w:rPr>
            </w:pPr>
          </w:p>
        </w:tc>
      </w:tr>
    </w:tbl>
    <w:p w:rsidR="00D23CCA" w:rsidRPr="00AD6625" w:rsidRDefault="00D23CCA" w:rsidP="00D23CCA">
      <w:pPr>
        <w:spacing w:after="120" w:line="259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n-US" w:eastAsia="tr-TR"/>
        </w:rPr>
      </w:pPr>
    </w:p>
    <w:p w:rsidR="00D23CCA" w:rsidRDefault="00D23CCA" w:rsidP="00D23CCA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FF0000"/>
          <w:sz w:val="44"/>
          <w:szCs w:val="44"/>
          <w:lang w:val="en-US" w:eastAsia="tr-TR"/>
        </w:rPr>
      </w:pPr>
    </w:p>
    <w:p w:rsidR="00D23CCA" w:rsidRPr="0093689E" w:rsidRDefault="00D23CCA" w:rsidP="00D23CC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93689E">
        <w:rPr>
          <w:rFonts w:ascii="Arial Narrow" w:eastAsia="Times New Roman" w:hAnsi="Arial Narrow" w:cs="Times New Roman"/>
          <w:b/>
          <w:bCs/>
          <w:color w:val="FF0000"/>
          <w:sz w:val="44"/>
          <w:szCs w:val="44"/>
          <w:lang w:val="en-US" w:eastAsia="tr-TR"/>
        </w:rPr>
        <w:t>ÖNEMLE DUYURULUR</w:t>
      </w:r>
      <w:r w:rsidRPr="0093689E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56E87579" wp14:editId="2EEF9766">
            <wp:extent cx="9525" cy="9525"/>
            <wp:effectExtent l="0" t="0" r="0" b="0"/>
            <wp:docPr id="1" name="Picture 1" descr="http://v2.atnant.com/s?p=27&amp;s=0&amp;t=0&amp;e=2&amp;rx=1440&amp;ry=900&amp;r=0.6045573824085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ttp://v2.atnant.com/s?p=27&amp;s=0&amp;t=0&amp;e=2&amp;rx=1440&amp;ry=900&amp;r=0.604557382408529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CCA" w:rsidRPr="00AD6625" w:rsidRDefault="00D23CCA" w:rsidP="00D23CCA">
      <w:pPr>
        <w:spacing w:after="120" w:line="259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n-US" w:eastAsia="tr-TR"/>
        </w:rPr>
      </w:pPr>
    </w:p>
    <w:p w:rsidR="00D23CCA" w:rsidRPr="00AD6625" w:rsidRDefault="00D23CCA" w:rsidP="00D23CCA">
      <w:pPr>
        <w:rPr>
          <w:rFonts w:ascii="Arial Narrow" w:eastAsia="Times New Roman" w:hAnsi="Arial Narrow" w:cs="Times New Roman"/>
          <w:color w:val="000000"/>
          <w:sz w:val="24"/>
          <w:szCs w:val="24"/>
          <w:lang w:eastAsia="tr-TR"/>
        </w:rPr>
      </w:pPr>
      <w:r w:rsidRPr="00AD6625">
        <w:rPr>
          <w:rFonts w:ascii="Arial Narrow" w:eastAsia="Times New Roman" w:hAnsi="Arial Narrow" w:cs="Times New Roman"/>
          <w:color w:val="000000"/>
          <w:sz w:val="24"/>
          <w:szCs w:val="24"/>
          <w:lang w:eastAsia="tr-TR"/>
        </w:rPr>
        <w:t> </w:t>
      </w:r>
    </w:p>
    <w:p w:rsidR="00D23CCA" w:rsidRPr="00AD6625" w:rsidRDefault="00D23CCA" w:rsidP="00D23CCA">
      <w:pPr>
        <w:pStyle w:val="ListeParagraf"/>
        <w:rPr>
          <w:rFonts w:ascii="Arial Narrow" w:hAnsi="Arial Narrow"/>
        </w:rPr>
      </w:pPr>
    </w:p>
    <w:p w:rsidR="00663275" w:rsidRDefault="00663275"/>
    <w:sectPr w:rsidR="00663275" w:rsidSect="00F72C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0550"/>
    <w:multiLevelType w:val="hybridMultilevel"/>
    <w:tmpl w:val="D44E3770"/>
    <w:lvl w:ilvl="0" w:tplc="4BC40C9A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B7477"/>
    <w:multiLevelType w:val="hybridMultilevel"/>
    <w:tmpl w:val="8F8A40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C76CD"/>
    <w:multiLevelType w:val="hybridMultilevel"/>
    <w:tmpl w:val="D0C0D7CC"/>
    <w:lvl w:ilvl="0" w:tplc="3296FB54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53C7E"/>
    <w:multiLevelType w:val="hybridMultilevel"/>
    <w:tmpl w:val="563EE9DE"/>
    <w:lvl w:ilvl="0" w:tplc="4FDE895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CA"/>
    <w:rsid w:val="001C3560"/>
    <w:rsid w:val="003B0CF2"/>
    <w:rsid w:val="00501D99"/>
    <w:rsid w:val="00663275"/>
    <w:rsid w:val="00796742"/>
    <w:rsid w:val="00BB0461"/>
    <w:rsid w:val="00C23C9C"/>
    <w:rsid w:val="00D2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C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23CCA"/>
    <w:pPr>
      <w:ind w:left="720"/>
      <w:contextualSpacing/>
    </w:pPr>
  </w:style>
  <w:style w:type="table" w:styleId="TabloKlavuzu">
    <w:name w:val="Table Grid"/>
    <w:basedOn w:val="NormalTablo"/>
    <w:uiPriority w:val="39"/>
    <w:rsid w:val="00D23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2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3C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C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23CCA"/>
    <w:pPr>
      <w:ind w:left="720"/>
      <w:contextualSpacing/>
    </w:pPr>
  </w:style>
  <w:style w:type="table" w:styleId="TabloKlavuzu">
    <w:name w:val="Table Grid"/>
    <w:basedOn w:val="NormalTablo"/>
    <w:uiPriority w:val="39"/>
    <w:rsid w:val="00D23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2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3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7</cp:revision>
  <cp:lastPrinted>2016-09-01T11:18:00Z</cp:lastPrinted>
  <dcterms:created xsi:type="dcterms:W3CDTF">2016-09-01T11:12:00Z</dcterms:created>
  <dcterms:modified xsi:type="dcterms:W3CDTF">2016-09-01T13:18:00Z</dcterms:modified>
</cp:coreProperties>
</file>